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22" w:type="dxa"/>
        <w:tblLook w:val="00A0" w:firstRow="1" w:lastRow="0" w:firstColumn="1" w:lastColumn="0" w:noHBand="0" w:noVBand="0"/>
      </w:tblPr>
      <w:tblGrid>
        <w:gridCol w:w="2721"/>
        <w:gridCol w:w="6001"/>
      </w:tblGrid>
      <w:tr w:rsidR="009F2ED8" w:rsidRPr="00F86165" w14:paraId="687B363A" w14:textId="77777777" w:rsidTr="00E02D2C">
        <w:trPr>
          <w:trHeight w:val="1800"/>
        </w:trPr>
        <w:tc>
          <w:tcPr>
            <w:tcW w:w="2721" w:type="dxa"/>
          </w:tcPr>
          <w:p w14:paraId="687B3631" w14:textId="77777777" w:rsidR="009F2ED8" w:rsidRPr="00C06520" w:rsidRDefault="00E02D2C" w:rsidP="00E77F8E">
            <w:pPr>
              <w:rPr>
                <w:b/>
                <w:sz w:val="10"/>
              </w:rPr>
            </w:pPr>
            <w:bookmarkStart w:id="0" w:name="_GoBack"/>
            <w:bookmarkEnd w:id="0"/>
            <w:r>
              <w:rPr>
                <w:rFonts w:eastAsia="Times New Roman"/>
                <w:noProof/>
              </w:rPr>
              <w:drawing>
                <wp:anchor distT="0" distB="0" distL="114300" distR="114300" simplePos="0" relativeHeight="251659776" behindDoc="1" locked="0" layoutInCell="1" allowOverlap="1" wp14:anchorId="687B3685" wp14:editId="687B3686">
                  <wp:simplePos x="0" y="0"/>
                  <wp:positionH relativeFrom="column">
                    <wp:posOffset>381000</wp:posOffset>
                  </wp:positionH>
                  <wp:positionV relativeFrom="paragraph">
                    <wp:posOffset>64770</wp:posOffset>
                  </wp:positionV>
                  <wp:extent cx="1133475" cy="1000760"/>
                  <wp:effectExtent l="0" t="0" r="9525" b="8890"/>
                  <wp:wrapNone/>
                  <wp:docPr id="6" name="Content Placehol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7"/>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1000760"/>
                          </a:xfrm>
                          <a:prstGeom prst="rect">
                            <a:avLst/>
                          </a:prstGeom>
                          <a:noFill/>
                        </pic:spPr>
                      </pic:pic>
                    </a:graphicData>
                  </a:graphic>
                </wp:anchor>
              </w:drawing>
            </w:r>
          </w:p>
          <w:p w14:paraId="687B3632" w14:textId="77777777" w:rsidR="009F2ED8" w:rsidRPr="00C06520" w:rsidRDefault="009F2ED8" w:rsidP="00C06520">
            <w:pPr>
              <w:jc w:val="center"/>
              <w:rPr>
                <w:b/>
              </w:rPr>
            </w:pPr>
          </w:p>
          <w:p w14:paraId="687B3633" w14:textId="77777777" w:rsidR="009F2ED8" w:rsidRPr="00C06520" w:rsidRDefault="009F2ED8" w:rsidP="00C06520">
            <w:pPr>
              <w:jc w:val="center"/>
              <w:rPr>
                <w:b/>
              </w:rPr>
            </w:pPr>
          </w:p>
          <w:p w14:paraId="687B3634" w14:textId="77777777" w:rsidR="009F2ED8" w:rsidRPr="00C06520" w:rsidRDefault="009F2ED8" w:rsidP="00C06520">
            <w:pPr>
              <w:jc w:val="center"/>
              <w:rPr>
                <w:b/>
              </w:rPr>
            </w:pPr>
          </w:p>
          <w:p w14:paraId="687B3635" w14:textId="77777777" w:rsidR="009F2ED8" w:rsidRPr="00C06520" w:rsidRDefault="009F2ED8" w:rsidP="00F47AF3">
            <w:pPr>
              <w:rPr>
                <w:b/>
              </w:rPr>
            </w:pPr>
          </w:p>
        </w:tc>
        <w:tc>
          <w:tcPr>
            <w:tcW w:w="6001" w:type="dxa"/>
          </w:tcPr>
          <w:p w14:paraId="687B3636" w14:textId="77777777" w:rsidR="009F2ED8" w:rsidRPr="00C06520" w:rsidRDefault="009F2ED8" w:rsidP="00F47AF3">
            <w:pPr>
              <w:jc w:val="center"/>
              <w:rPr>
                <w:rFonts w:ascii="Times New Roman" w:hAnsi="Times New Roman"/>
                <w:b/>
                <w:sz w:val="28"/>
              </w:rPr>
            </w:pPr>
            <w:r w:rsidRPr="00C06520">
              <w:rPr>
                <w:rFonts w:ascii="Times New Roman" w:eastAsia="Times New Roman" w:hAnsi="Times New Roman"/>
                <w:b/>
                <w:sz w:val="28"/>
              </w:rPr>
              <w:t xml:space="preserve">Champion Report </w:t>
            </w:r>
          </w:p>
          <w:p w14:paraId="687B3637" w14:textId="77777777" w:rsidR="009F2ED8" w:rsidRPr="00F47AF3" w:rsidRDefault="009F2ED8" w:rsidP="00F47AF3">
            <w:pPr>
              <w:spacing w:after="0"/>
              <w:jc w:val="center"/>
            </w:pPr>
            <w:r w:rsidRPr="00F47AF3">
              <w:rPr>
                <w:rFonts w:eastAsia="Times New Roman"/>
              </w:rPr>
              <w:t xml:space="preserve">Theme Area: </w:t>
            </w:r>
            <w:r w:rsidR="0012060B" w:rsidRPr="00F47AF3">
              <w:rPr>
                <w:rFonts w:eastAsia="Times New Roman"/>
                <w:b/>
                <w:u w:val="single"/>
              </w:rPr>
              <w:t>Changing Populations</w:t>
            </w:r>
          </w:p>
          <w:p w14:paraId="687B3638" w14:textId="77777777" w:rsidR="00BD22FD" w:rsidRDefault="00F47AF3" w:rsidP="00BD22FD">
            <w:pPr>
              <w:spacing w:after="0"/>
              <w:jc w:val="center"/>
              <w:rPr>
                <w:rFonts w:eastAsia="Times New Roman"/>
              </w:rPr>
            </w:pPr>
            <w:r>
              <w:rPr>
                <w:rFonts w:eastAsia="Times New Roman"/>
              </w:rPr>
              <w:t>Mary Sam, Dean Loidolt,</w:t>
            </w:r>
            <w:r w:rsidR="00526835">
              <w:rPr>
                <w:rFonts w:eastAsia="Times New Roman"/>
              </w:rPr>
              <w:t xml:space="preserve"> </w:t>
            </w:r>
            <w:r w:rsidR="00C61918" w:rsidRPr="00F47AF3">
              <w:rPr>
                <w:rFonts w:eastAsia="Times New Roman"/>
              </w:rPr>
              <w:t>DeAnn Barry, Dan Frank</w:t>
            </w:r>
          </w:p>
          <w:p w14:paraId="687B3639" w14:textId="77777777" w:rsidR="009F2ED8" w:rsidRPr="00BD22FD" w:rsidRDefault="00F47AF3" w:rsidP="00745C78">
            <w:pPr>
              <w:spacing w:after="0"/>
              <w:jc w:val="center"/>
              <w:rPr>
                <w:rFonts w:eastAsia="Times New Roman"/>
              </w:rPr>
            </w:pPr>
            <w:r w:rsidRPr="00F47AF3">
              <w:rPr>
                <w:rFonts w:eastAsia="Times New Roman"/>
                <w:b/>
                <w:sz w:val="26"/>
                <w:szCs w:val="26"/>
                <w:u w:val="single"/>
              </w:rPr>
              <w:t xml:space="preserve">REPORTING PERIOD: </w:t>
            </w:r>
            <w:r w:rsidR="003C46D4">
              <w:rPr>
                <w:rFonts w:eastAsia="Times New Roman"/>
                <w:b/>
                <w:sz w:val="26"/>
                <w:szCs w:val="26"/>
                <w:u w:val="single"/>
              </w:rPr>
              <w:t>April 5, 2016</w:t>
            </w:r>
            <w:r w:rsidR="00745C78">
              <w:rPr>
                <w:rFonts w:eastAsia="Times New Roman"/>
                <w:b/>
                <w:sz w:val="26"/>
                <w:szCs w:val="26"/>
                <w:u w:val="single"/>
              </w:rPr>
              <w:t>-June 21, 2016</w:t>
            </w:r>
          </w:p>
        </w:tc>
      </w:tr>
    </w:tbl>
    <w:p w14:paraId="687B363B" w14:textId="77777777" w:rsidR="003064BC" w:rsidRDefault="00B961E0" w:rsidP="00F47AF3">
      <w:pPr>
        <w:pStyle w:val="ListParagraph"/>
      </w:pPr>
      <w:r>
        <w:rPr>
          <w:b/>
          <w:noProof/>
        </w:rPr>
        <w:pict w14:anchorId="687B3687">
          <v:shapetype id="_x0000_t32" coordsize="21600,21600" o:spt="32" o:oned="t" path="m,l21600,21600e" filled="f">
            <v:path arrowok="t" fillok="f" o:connecttype="none"/>
            <o:lock v:ext="edit" shapetype="t"/>
          </v:shapetype>
          <v:shape id="AutoShape 2" o:spid="_x0000_s1026" type="#_x0000_t32" style="position:absolute;left:0;text-align:left;margin-left:-53.25pt;margin-top:8.25pt;width:0;height:0;z-index:251655680;visibility:visible;mso-wrap-distance-left:3.17497mm;mso-wrap-distance-top:-3e-5mm;mso-wrap-distance-right:3.17497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eTFwIAADU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"/>
        </w:pict>
      </w:r>
    </w:p>
    <w:tbl>
      <w:tblPr>
        <w:tblW w:w="101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8535"/>
      </w:tblGrid>
      <w:tr w:rsidR="0026092C" w:rsidRPr="00DA15CD" w14:paraId="687B363E" w14:textId="77777777" w:rsidTr="00970513">
        <w:trPr>
          <w:trHeight w:val="255"/>
        </w:trPr>
        <w:tc>
          <w:tcPr>
            <w:tcW w:w="1605" w:type="dxa"/>
            <w:shd w:val="clear" w:color="auto" w:fill="auto"/>
          </w:tcPr>
          <w:p w14:paraId="687B363C" w14:textId="77777777" w:rsidR="0026092C" w:rsidRPr="00E91666" w:rsidRDefault="00B961E0" w:rsidP="00D93369">
            <w:pPr>
              <w:pStyle w:val="ListParagraph"/>
              <w:ind w:left="0"/>
              <w:rPr>
                <w:rFonts w:ascii="Times New Roman" w:eastAsia="Times New Roman" w:hAnsi="Times New Roman"/>
                <w:b/>
                <w:sz w:val="20"/>
                <w:szCs w:val="20"/>
              </w:rPr>
            </w:pPr>
            <w:r>
              <w:rPr>
                <w:rFonts w:ascii="Times New Roman" w:hAnsi="Times New Roman"/>
                <w:b/>
                <w:noProof/>
                <w:sz w:val="20"/>
                <w:szCs w:val="20"/>
              </w:rPr>
              <w:pict w14:anchorId="687B3688">
                <v:shape id="_x0000_s1029" type="#_x0000_t32" style="position:absolute;margin-left:-53.25pt;margin-top:8.25pt;width:0;height:0;z-index:251661824;visibility:visible;mso-wrap-distance-left:3.17494mm;mso-wrap-distance-top:-6e-5mm;mso-wrap-distance-right:3.17494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"/>
              </w:pict>
            </w:r>
            <w:r w:rsidR="0026092C" w:rsidRPr="00E91666">
              <w:rPr>
                <w:rFonts w:ascii="Times New Roman" w:eastAsia="Times New Roman" w:hAnsi="Times New Roman"/>
                <w:b/>
                <w:sz w:val="20"/>
                <w:szCs w:val="20"/>
              </w:rPr>
              <w:t>Goals/Strategies or Action Steps:</w:t>
            </w:r>
          </w:p>
        </w:tc>
        <w:tc>
          <w:tcPr>
            <w:tcW w:w="8535" w:type="dxa"/>
            <w:shd w:val="clear" w:color="auto" w:fill="8DB3E2" w:themeFill="text2" w:themeFillTint="66"/>
          </w:tcPr>
          <w:p w14:paraId="687B363D" w14:textId="77777777" w:rsidR="0026092C" w:rsidRPr="00DA15CD" w:rsidRDefault="0026092C" w:rsidP="00D93369">
            <w:pPr>
              <w:rPr>
                <w:b/>
              </w:rPr>
            </w:pPr>
            <w:r w:rsidRPr="00DA15CD">
              <w:rPr>
                <w:b/>
              </w:rPr>
              <w:t xml:space="preserve">What </w:t>
            </w:r>
            <w:r>
              <w:rPr>
                <w:b/>
              </w:rPr>
              <w:t xml:space="preserve">NEW </w:t>
            </w:r>
            <w:r w:rsidRPr="00DA15CD">
              <w:rPr>
                <w:b/>
              </w:rPr>
              <w:t>success have you had in moving your theme g</w:t>
            </w:r>
            <w:r>
              <w:rPr>
                <w:b/>
              </w:rPr>
              <w:t>oals forward over the reporting period?</w:t>
            </w:r>
          </w:p>
        </w:tc>
      </w:tr>
      <w:tr w:rsidR="0026092C" w:rsidRPr="00145F7A" w14:paraId="687B3642" w14:textId="77777777" w:rsidTr="00E02D2C">
        <w:trPr>
          <w:trHeight w:val="801"/>
        </w:trPr>
        <w:tc>
          <w:tcPr>
            <w:tcW w:w="858" w:type="dxa"/>
            <w:shd w:val="clear" w:color="auto" w:fill="auto"/>
          </w:tcPr>
          <w:p w14:paraId="687B363F" w14:textId="77777777" w:rsidR="004F7F05" w:rsidRDefault="004F7F05" w:rsidP="00C87DA9">
            <w:pPr>
              <w:pStyle w:val="ListParagraph"/>
              <w:ind w:left="0"/>
              <w:rPr>
                <w:rFonts w:ascii="Times New Roman" w:eastAsia="Times New Roman" w:hAnsi="Times New Roman"/>
              </w:rPr>
            </w:pPr>
            <w:r>
              <w:rPr>
                <w:rFonts w:ascii="Times New Roman" w:eastAsia="Times New Roman" w:hAnsi="Times New Roman"/>
              </w:rPr>
              <w:t>R1A</w:t>
            </w:r>
          </w:p>
          <w:p w14:paraId="687B3640" w14:textId="77777777" w:rsidR="00A47363" w:rsidRPr="00E91666" w:rsidRDefault="00301101" w:rsidP="00C87DA9">
            <w:pPr>
              <w:pStyle w:val="ListParagraph"/>
              <w:ind w:left="0"/>
              <w:rPr>
                <w:rFonts w:ascii="Times New Roman" w:eastAsia="Times New Roman" w:hAnsi="Times New Roman"/>
              </w:rPr>
            </w:pPr>
            <w:r>
              <w:rPr>
                <w:rFonts w:ascii="Times New Roman" w:eastAsia="Times New Roman" w:hAnsi="Times New Roman"/>
              </w:rPr>
              <w:t>Map Transit in Morrison County</w:t>
            </w:r>
          </w:p>
        </w:tc>
        <w:tc>
          <w:tcPr>
            <w:tcW w:w="9282" w:type="dxa"/>
          </w:tcPr>
          <w:p w14:paraId="687B3641" w14:textId="77777777" w:rsidR="0026092C" w:rsidRPr="00262867" w:rsidRDefault="00301101" w:rsidP="00D93369">
            <w:pPr>
              <w:pStyle w:val="ListParagraph"/>
              <w:spacing w:after="0"/>
              <w:ind w:left="0"/>
              <w:rPr>
                <w:rFonts w:ascii="Times New Roman" w:eastAsia="Times New Roman" w:hAnsi="Times New Roman"/>
              </w:rPr>
            </w:pPr>
            <w:r w:rsidRPr="00262867">
              <w:rPr>
                <w:rFonts w:ascii="Times New Roman" w:eastAsia="Times New Roman" w:hAnsi="Times New Roman"/>
              </w:rPr>
              <w:t xml:space="preserve">Membership on </w:t>
            </w:r>
            <w:r w:rsidR="000807D5" w:rsidRPr="00262867">
              <w:rPr>
                <w:rFonts w:ascii="Times New Roman" w:eastAsia="Times New Roman" w:hAnsi="Times New Roman"/>
              </w:rPr>
              <w:t>the Tri-Cap Advisory Team.  We</w:t>
            </w:r>
            <w:r w:rsidRPr="00262867">
              <w:rPr>
                <w:rFonts w:ascii="Times New Roman" w:eastAsia="Times New Roman" w:hAnsi="Times New Roman"/>
              </w:rPr>
              <w:t xml:space="preserve"> cover Morrison County </w:t>
            </w:r>
            <w:r w:rsidR="000807D5" w:rsidRPr="00262867">
              <w:rPr>
                <w:rFonts w:ascii="Times New Roman" w:eastAsia="Times New Roman" w:hAnsi="Times New Roman"/>
              </w:rPr>
              <w:t xml:space="preserve">(as well as Sherburne, Stearns and Benton Counties) </w:t>
            </w:r>
            <w:r w:rsidRPr="00262867">
              <w:rPr>
                <w:rFonts w:ascii="Times New Roman" w:eastAsia="Times New Roman" w:hAnsi="Times New Roman"/>
              </w:rPr>
              <w:t>and a review was completed of their service for Morrison County and in particular for Little Falls.  It was decided, and fortunately delayed, to have rate increases and area coverage decreases delayed until October and allowing more community comment before changes are implemented.</w:t>
            </w:r>
            <w:r w:rsidR="00850C1A" w:rsidRPr="00262867">
              <w:rPr>
                <w:rFonts w:ascii="Times New Roman" w:eastAsia="Times New Roman" w:hAnsi="Times New Roman"/>
              </w:rPr>
              <w:t xml:space="preserve">   Also, finishing work with the MNDOT statewide Multi-modal Transportation Investment Plan.</w:t>
            </w:r>
          </w:p>
        </w:tc>
      </w:tr>
      <w:tr w:rsidR="0026092C" w:rsidRPr="00145F7A" w14:paraId="687B3646" w14:textId="77777777" w:rsidTr="00E02D2C">
        <w:tblPrEx>
          <w:tblLook w:val="0000" w:firstRow="0" w:lastRow="0" w:firstColumn="0" w:lastColumn="0" w:noHBand="0" w:noVBand="0"/>
        </w:tblPrEx>
        <w:trPr>
          <w:trHeight w:val="843"/>
        </w:trPr>
        <w:tc>
          <w:tcPr>
            <w:tcW w:w="858" w:type="dxa"/>
          </w:tcPr>
          <w:p w14:paraId="687B3643" w14:textId="77777777" w:rsidR="004F7F05" w:rsidRDefault="004F7F05" w:rsidP="001E3042">
            <w:pPr>
              <w:pStyle w:val="ListParagraph"/>
              <w:ind w:left="0"/>
              <w:rPr>
                <w:rFonts w:ascii="Times New Roman" w:eastAsia="Times New Roman" w:hAnsi="Times New Roman"/>
              </w:rPr>
            </w:pPr>
            <w:r>
              <w:rPr>
                <w:rFonts w:ascii="Times New Roman" w:eastAsia="Times New Roman" w:hAnsi="Times New Roman"/>
              </w:rPr>
              <w:t>R2A</w:t>
            </w:r>
          </w:p>
          <w:p w14:paraId="687B3644" w14:textId="77777777" w:rsidR="00A47363" w:rsidRPr="00E91666" w:rsidRDefault="00301101" w:rsidP="001E3042">
            <w:pPr>
              <w:pStyle w:val="ListParagraph"/>
              <w:ind w:left="0"/>
              <w:rPr>
                <w:rFonts w:ascii="Times New Roman" w:eastAsia="Times New Roman" w:hAnsi="Times New Roman"/>
              </w:rPr>
            </w:pPr>
            <w:r>
              <w:rPr>
                <w:rFonts w:ascii="Times New Roman" w:eastAsia="Times New Roman" w:hAnsi="Times New Roman"/>
              </w:rPr>
              <w:t>Housing</w:t>
            </w:r>
          </w:p>
        </w:tc>
        <w:tc>
          <w:tcPr>
            <w:tcW w:w="9282" w:type="dxa"/>
            <w:shd w:val="clear" w:color="auto" w:fill="auto"/>
          </w:tcPr>
          <w:p w14:paraId="687B3645" w14:textId="77777777" w:rsidR="00A47363" w:rsidRPr="00262867" w:rsidRDefault="00301101" w:rsidP="001E3042">
            <w:pPr>
              <w:spacing w:after="0"/>
              <w:ind w:left="360" w:hanging="360"/>
              <w:rPr>
                <w:rFonts w:ascii="Times New Roman" w:hAnsi="Times New Roman"/>
                <w:color w:val="343232"/>
              </w:rPr>
            </w:pPr>
            <w:r w:rsidRPr="00262867">
              <w:rPr>
                <w:rFonts w:ascii="Times New Roman" w:hAnsi="Times New Roman"/>
                <w:color w:val="343232"/>
              </w:rPr>
              <w:t xml:space="preserve">Completed the MHFA (MN Housing Finance Agency Survey) and provided input for their 2017 affordable housing plan with an emphasis on senior housing comments.  Also, as a Board Member on the </w:t>
            </w:r>
            <w:r w:rsidR="00850C1A" w:rsidRPr="00262867">
              <w:rPr>
                <w:rFonts w:ascii="Times New Roman" w:hAnsi="Times New Roman"/>
                <w:color w:val="343232"/>
              </w:rPr>
              <w:t>regional (</w:t>
            </w:r>
            <w:r w:rsidRPr="00262867">
              <w:rPr>
                <w:rFonts w:ascii="Times New Roman" w:hAnsi="Times New Roman"/>
                <w:color w:val="343232"/>
              </w:rPr>
              <w:t>13 central MN counties) COC-Continuum of Care we have taken as step, and in support with other state agencies, to have the Iowa Institute replace the Wilder Foundation as the intermediary between the state COCs and Bowman (the holder of the Homeless Management Information System) used by providers in Region 5 as well as elsewhere in the state.</w:t>
            </w:r>
          </w:p>
        </w:tc>
      </w:tr>
      <w:tr w:rsidR="004F7F05" w:rsidRPr="00BC3B66" w14:paraId="687B3649" w14:textId="77777777" w:rsidTr="00FB1FC2">
        <w:tblPrEx>
          <w:tblLook w:val="0000" w:firstRow="0" w:lastRow="0" w:firstColumn="0" w:lastColumn="0" w:noHBand="0" w:noVBand="0"/>
        </w:tblPrEx>
        <w:trPr>
          <w:trHeight w:val="1403"/>
        </w:trPr>
        <w:tc>
          <w:tcPr>
            <w:tcW w:w="858" w:type="dxa"/>
          </w:tcPr>
          <w:p w14:paraId="687B3647" w14:textId="77777777" w:rsidR="004F7F05" w:rsidRDefault="004F7F05" w:rsidP="00B036FF">
            <w:pPr>
              <w:pStyle w:val="ListParagraph"/>
              <w:ind w:left="0"/>
              <w:rPr>
                <w:rFonts w:ascii="Times New Roman" w:eastAsia="Times New Roman" w:hAnsi="Times New Roman"/>
              </w:rPr>
            </w:pPr>
            <w:r>
              <w:rPr>
                <w:rFonts w:ascii="Times New Roman" w:eastAsia="Times New Roman" w:hAnsi="Times New Roman"/>
              </w:rPr>
              <w:t>R3,A,B,C</w:t>
            </w:r>
          </w:p>
        </w:tc>
        <w:tc>
          <w:tcPr>
            <w:tcW w:w="9282" w:type="dxa"/>
            <w:shd w:val="clear" w:color="auto" w:fill="auto"/>
          </w:tcPr>
          <w:p w14:paraId="687B3648" w14:textId="77777777" w:rsidR="004F7F05" w:rsidRPr="00262867" w:rsidRDefault="004F7F05" w:rsidP="00262867">
            <w:pPr>
              <w:spacing w:after="0" w:line="240" w:lineRule="auto"/>
              <w:rPr>
                <w:rFonts w:ascii="Times New Roman" w:eastAsia="Times New Roman" w:hAnsi="Times New Roman"/>
              </w:rPr>
            </w:pPr>
            <w:r w:rsidRPr="00262867">
              <w:rPr>
                <w:rFonts w:ascii="Times New Roman" w:eastAsia="Times New Roman" w:hAnsi="Times New Roman"/>
              </w:rPr>
              <w:t>The Initiative Foundation has completed the Emerging Leaders program for this year that included over 30% people of color and new immigrants. This summer and fall the Foundation is launching a Path to Civic Leadership Workshop series to prepare individuals under 40 for roles in elected and appointed local government</w:t>
            </w:r>
            <w:r w:rsidR="00262867" w:rsidRPr="00262867">
              <w:rPr>
                <w:rFonts w:ascii="Times New Roman" w:eastAsia="Times New Roman" w:hAnsi="Times New Roman"/>
              </w:rPr>
              <w:t xml:space="preserve">. </w:t>
            </w:r>
            <w:r w:rsidRPr="00262867">
              <w:rPr>
                <w:rFonts w:ascii="Times New Roman" w:eastAsia="Times New Roman" w:hAnsi="Times New Roman"/>
              </w:rPr>
              <w:t>There will be a continued emphasis on inclusion of new immigrants and people of color.</w:t>
            </w:r>
          </w:p>
        </w:tc>
      </w:tr>
      <w:tr w:rsidR="0026092C" w:rsidRPr="00BC3B66" w14:paraId="687B364D" w14:textId="77777777" w:rsidTr="00E91666">
        <w:tblPrEx>
          <w:tblLook w:val="0000" w:firstRow="0" w:lastRow="0" w:firstColumn="0" w:lastColumn="0" w:noHBand="0" w:noVBand="0"/>
        </w:tblPrEx>
        <w:trPr>
          <w:trHeight w:val="2060"/>
        </w:trPr>
        <w:tc>
          <w:tcPr>
            <w:tcW w:w="858" w:type="dxa"/>
          </w:tcPr>
          <w:p w14:paraId="687B364A" w14:textId="77777777" w:rsidR="004F7F05" w:rsidRDefault="004F7F05" w:rsidP="00B036FF">
            <w:pPr>
              <w:pStyle w:val="ListParagraph"/>
              <w:ind w:left="0"/>
              <w:rPr>
                <w:rFonts w:ascii="Times New Roman" w:eastAsia="Times New Roman" w:hAnsi="Times New Roman"/>
              </w:rPr>
            </w:pPr>
            <w:r>
              <w:rPr>
                <w:rFonts w:ascii="Times New Roman" w:eastAsia="Times New Roman" w:hAnsi="Times New Roman"/>
              </w:rPr>
              <w:t>R4A</w:t>
            </w:r>
          </w:p>
          <w:p w14:paraId="687B364B" w14:textId="77777777" w:rsidR="00B036FF" w:rsidRPr="00E91666" w:rsidRDefault="00850C1A" w:rsidP="00B036FF">
            <w:pPr>
              <w:pStyle w:val="ListParagraph"/>
              <w:ind w:left="0"/>
              <w:rPr>
                <w:rFonts w:ascii="Times New Roman" w:eastAsia="Times New Roman" w:hAnsi="Times New Roman"/>
              </w:rPr>
            </w:pPr>
            <w:r>
              <w:rPr>
                <w:rFonts w:ascii="Times New Roman" w:eastAsia="Times New Roman" w:hAnsi="Times New Roman"/>
              </w:rPr>
              <w:t>Workforce</w:t>
            </w:r>
          </w:p>
        </w:tc>
        <w:tc>
          <w:tcPr>
            <w:tcW w:w="9282" w:type="dxa"/>
            <w:shd w:val="clear" w:color="auto" w:fill="auto"/>
          </w:tcPr>
          <w:p w14:paraId="687B364C" w14:textId="77777777" w:rsidR="00A47363" w:rsidRPr="00262867" w:rsidRDefault="00850C1A" w:rsidP="00A47363">
            <w:pPr>
              <w:spacing w:after="0" w:line="240" w:lineRule="auto"/>
              <w:rPr>
                <w:rFonts w:ascii="Times New Roman" w:eastAsia="Times New Roman" w:hAnsi="Times New Roman"/>
              </w:rPr>
            </w:pPr>
            <w:r w:rsidRPr="00262867">
              <w:rPr>
                <w:rFonts w:ascii="Times New Roman" w:eastAsia="Times New Roman" w:hAnsi="Times New Roman"/>
              </w:rPr>
              <w:t>Have worked with DEED (Department of Economic and Employment Development) to get county and regional specific information on workforces to agencies like LSS. TCC (a CAP agency in Little Falls/Brainerd, etc.)</w:t>
            </w:r>
            <w:r w:rsidR="00CF0497" w:rsidRPr="00262867">
              <w:rPr>
                <w:rFonts w:ascii="Times New Roman" w:eastAsia="Times New Roman" w:hAnsi="Times New Roman"/>
              </w:rPr>
              <w:t xml:space="preserve"> and this will aid us/others in these first steps to address workforce issues</w:t>
            </w:r>
            <w:r w:rsidRPr="00262867">
              <w:rPr>
                <w:rFonts w:ascii="Times New Roman" w:eastAsia="Times New Roman" w:hAnsi="Times New Roman"/>
              </w:rPr>
              <w:t xml:space="preserve">.  Further, working with Leading Age membership (Statewide advocacy group for assisted living, home care and nursing homes) at a full day conference </w:t>
            </w:r>
            <w:r w:rsidR="00CF0497" w:rsidRPr="00262867">
              <w:rPr>
                <w:rFonts w:ascii="Times New Roman" w:eastAsia="Times New Roman" w:hAnsi="Times New Roman"/>
              </w:rPr>
              <w:t xml:space="preserve">in May </w:t>
            </w:r>
            <w:r w:rsidRPr="00262867">
              <w:rPr>
                <w:rFonts w:ascii="Times New Roman" w:eastAsia="Times New Roman" w:hAnsi="Times New Roman"/>
              </w:rPr>
              <w:t>to better understand and impact the existing shortage of employees working in the care of seniors.</w:t>
            </w:r>
          </w:p>
        </w:tc>
      </w:tr>
      <w:tr w:rsidR="00B036FF" w:rsidRPr="00BC3B66" w14:paraId="687B3654" w14:textId="77777777" w:rsidTr="00E02D2C">
        <w:tblPrEx>
          <w:tblLook w:val="0000" w:firstRow="0" w:lastRow="0" w:firstColumn="0" w:lastColumn="0" w:noHBand="0" w:noVBand="0"/>
        </w:tblPrEx>
        <w:trPr>
          <w:trHeight w:val="824"/>
        </w:trPr>
        <w:tc>
          <w:tcPr>
            <w:tcW w:w="858" w:type="dxa"/>
          </w:tcPr>
          <w:p w14:paraId="687B364E" w14:textId="77777777" w:rsidR="004F7F05" w:rsidRPr="004F7F05" w:rsidRDefault="004F7F05" w:rsidP="00B036FF">
            <w:pPr>
              <w:pStyle w:val="ListParagraph"/>
              <w:ind w:left="0"/>
              <w:rPr>
                <w:rFonts w:ascii="Times New Roman" w:eastAsia="Times New Roman" w:hAnsi="Times New Roman"/>
              </w:rPr>
            </w:pPr>
            <w:r w:rsidRPr="004F7F05">
              <w:rPr>
                <w:rFonts w:ascii="Times New Roman" w:eastAsia="Times New Roman" w:hAnsi="Times New Roman"/>
              </w:rPr>
              <w:t>R4A</w:t>
            </w:r>
          </w:p>
          <w:p w14:paraId="687B364F" w14:textId="77777777" w:rsidR="00B036FF" w:rsidRPr="004F7F05" w:rsidRDefault="00850C1A" w:rsidP="00B036FF">
            <w:pPr>
              <w:pStyle w:val="ListParagraph"/>
              <w:ind w:left="0"/>
              <w:rPr>
                <w:rFonts w:ascii="Times New Roman" w:eastAsia="Times New Roman" w:hAnsi="Times New Roman"/>
              </w:rPr>
            </w:pPr>
            <w:r w:rsidRPr="004F7F05">
              <w:rPr>
                <w:rFonts w:ascii="Times New Roman" w:eastAsia="Times New Roman" w:hAnsi="Times New Roman"/>
              </w:rPr>
              <w:t>Workforce</w:t>
            </w:r>
          </w:p>
          <w:p w14:paraId="687B3650" w14:textId="77777777" w:rsidR="00850C1A" w:rsidRPr="004F7F05" w:rsidRDefault="00850C1A" w:rsidP="00B036FF">
            <w:pPr>
              <w:pStyle w:val="ListParagraph"/>
              <w:ind w:left="0"/>
              <w:rPr>
                <w:rFonts w:ascii="Times New Roman" w:eastAsia="Times New Roman" w:hAnsi="Times New Roman"/>
              </w:rPr>
            </w:pPr>
          </w:p>
          <w:p w14:paraId="687B3651" w14:textId="77777777" w:rsidR="00850C1A" w:rsidRPr="00CF0497" w:rsidRDefault="00850C1A" w:rsidP="00B036FF">
            <w:pPr>
              <w:pStyle w:val="ListParagraph"/>
              <w:ind w:left="0"/>
              <w:rPr>
                <w:rFonts w:ascii="Times New Roman" w:eastAsia="Times New Roman" w:hAnsi="Times New Roman"/>
                <w:highlight w:val="yellow"/>
              </w:rPr>
            </w:pPr>
          </w:p>
        </w:tc>
        <w:tc>
          <w:tcPr>
            <w:tcW w:w="9282" w:type="dxa"/>
            <w:shd w:val="clear" w:color="auto" w:fill="auto"/>
          </w:tcPr>
          <w:p w14:paraId="687B3652" w14:textId="77777777" w:rsidR="00B036FF" w:rsidRPr="00262867" w:rsidRDefault="00850C1A" w:rsidP="003D0216">
            <w:pPr>
              <w:rPr>
                <w:rFonts w:ascii="Times New Roman" w:eastAsia="Times New Roman" w:hAnsi="Times New Roman"/>
              </w:rPr>
            </w:pPr>
            <w:r w:rsidRPr="00262867">
              <w:rPr>
                <w:rFonts w:ascii="Times New Roman" w:eastAsia="Times New Roman" w:hAnsi="Times New Roman"/>
              </w:rPr>
              <w:t>Have worked with DEED (Department of Economic and Employment Development) to get county and regional specific information on workforces to agencies like LSS, St. Gabriel’s Hospital, TCC (a CAP agency in Little Falls/Brainerd), etc..  Further, working with Leading Age membership (Statewide advocacy group for assisted living, home care and nursing homes) at a full day conference to better understand and impact the existing shortage of employees working in the care of seniors.</w:t>
            </w:r>
          </w:p>
          <w:p w14:paraId="687B3653" w14:textId="77777777" w:rsidR="004F7F05" w:rsidRPr="00262867" w:rsidRDefault="004F7F05" w:rsidP="004F7F05">
            <w:pPr>
              <w:rPr>
                <w:rFonts w:eastAsia="Times New Roman"/>
                <w:w w:val="90"/>
                <w:sz w:val="21"/>
                <w:szCs w:val="21"/>
              </w:rPr>
            </w:pPr>
            <w:r w:rsidRPr="00262867">
              <w:rPr>
                <w:rFonts w:ascii="Times New Roman" w:eastAsia="Times New Roman" w:hAnsi="Times New Roman"/>
              </w:rPr>
              <w:lastRenderedPageBreak/>
              <w:t xml:space="preserve">The Center in Brainerd is holding a series of forums around senior issues.  A general forum was held in May, now they are working on a follow up forum around workforce issues and seniors. After preliminary discussions and research is completed they will assemble a panel and invite the public to learn and be part of the discussion. </w:t>
            </w:r>
          </w:p>
        </w:tc>
      </w:tr>
      <w:tr w:rsidR="0026092C" w:rsidRPr="00DA15CD" w14:paraId="687B3656" w14:textId="77777777" w:rsidTr="00E02D2C">
        <w:trPr>
          <w:trHeight w:val="255"/>
        </w:trPr>
        <w:tc>
          <w:tcPr>
            <w:tcW w:w="10140" w:type="dxa"/>
            <w:gridSpan w:val="2"/>
            <w:shd w:val="clear" w:color="auto" w:fill="8DB3E2" w:themeFill="text2" w:themeFillTint="66"/>
          </w:tcPr>
          <w:p w14:paraId="687B3655" w14:textId="77777777" w:rsidR="0026092C" w:rsidRPr="00E91666" w:rsidRDefault="00B036FF" w:rsidP="00D93369">
            <w:pPr>
              <w:rPr>
                <w:rFonts w:ascii="Times New Roman" w:hAnsi="Times New Roman"/>
                <w:b/>
              </w:rPr>
            </w:pPr>
            <w:r w:rsidRPr="00E91666">
              <w:rPr>
                <w:rFonts w:ascii="Times New Roman" w:hAnsi="Times New Roman"/>
                <w:b/>
              </w:rPr>
              <w:lastRenderedPageBreak/>
              <w:t>How are you working with any of the other RR Theme areas?</w:t>
            </w:r>
          </w:p>
        </w:tc>
      </w:tr>
      <w:tr w:rsidR="0026092C" w:rsidRPr="002C5B8E" w14:paraId="687B3658" w14:textId="77777777" w:rsidTr="00FB1FC2">
        <w:trPr>
          <w:trHeight w:val="548"/>
        </w:trPr>
        <w:tc>
          <w:tcPr>
            <w:tcW w:w="10140" w:type="dxa"/>
            <w:gridSpan w:val="2"/>
          </w:tcPr>
          <w:p w14:paraId="687B3657" w14:textId="77777777" w:rsidR="0026092C" w:rsidRPr="003D0216" w:rsidRDefault="00262867" w:rsidP="003D0216">
            <w:pPr>
              <w:rPr>
                <w:rFonts w:ascii="Times New Roman" w:eastAsia="Times New Roman" w:hAnsi="Times New Roman"/>
              </w:rPr>
            </w:pPr>
            <w:r>
              <w:rPr>
                <w:rFonts w:ascii="Times New Roman" w:eastAsia="Times New Roman" w:hAnsi="Times New Roman"/>
              </w:rPr>
              <w:t>Communicating with Housing, Transit and workforce Themes, but need to do more.</w:t>
            </w:r>
          </w:p>
        </w:tc>
      </w:tr>
      <w:tr w:rsidR="0026092C" w:rsidRPr="0070464D" w14:paraId="687B365A" w14:textId="77777777" w:rsidTr="00E02D2C">
        <w:tblPrEx>
          <w:tblLook w:val="0000" w:firstRow="0" w:lastRow="0" w:firstColumn="0" w:lastColumn="0" w:noHBand="0" w:noVBand="0"/>
        </w:tblPrEx>
        <w:trPr>
          <w:trHeight w:val="458"/>
        </w:trPr>
        <w:tc>
          <w:tcPr>
            <w:tcW w:w="10140" w:type="dxa"/>
            <w:gridSpan w:val="2"/>
            <w:shd w:val="clear" w:color="auto" w:fill="8DB3E2" w:themeFill="text2" w:themeFillTint="66"/>
          </w:tcPr>
          <w:p w14:paraId="687B3659" w14:textId="77777777" w:rsidR="0026092C" w:rsidRPr="00E91666" w:rsidRDefault="00B036FF" w:rsidP="00B036FF">
            <w:pPr>
              <w:spacing w:after="0"/>
              <w:ind w:left="360" w:hanging="360"/>
              <w:rPr>
                <w:rFonts w:ascii="Times New Roman" w:eastAsia="Times New Roman" w:hAnsi="Times New Roman"/>
              </w:rPr>
            </w:pPr>
            <w:r w:rsidRPr="00E91666">
              <w:rPr>
                <w:rFonts w:ascii="Times New Roman" w:eastAsia="Times New Roman" w:hAnsi="Times New Roman"/>
                <w:b/>
              </w:rPr>
              <w:t>List any Goals or Recommendations within the plan that your team of theme Champions are struggling to address?</w:t>
            </w:r>
          </w:p>
        </w:tc>
      </w:tr>
      <w:tr w:rsidR="0026092C" w:rsidRPr="0070464D" w14:paraId="687B365D" w14:textId="77777777" w:rsidTr="00E02D2C">
        <w:tblPrEx>
          <w:tblLook w:val="0000" w:firstRow="0" w:lastRow="0" w:firstColumn="0" w:lastColumn="0" w:noHBand="0" w:noVBand="0"/>
        </w:tblPrEx>
        <w:trPr>
          <w:trHeight w:val="586"/>
        </w:trPr>
        <w:tc>
          <w:tcPr>
            <w:tcW w:w="10140" w:type="dxa"/>
            <w:gridSpan w:val="2"/>
            <w:shd w:val="clear" w:color="auto" w:fill="auto"/>
          </w:tcPr>
          <w:p w14:paraId="687B365B" w14:textId="77777777" w:rsidR="0026092C" w:rsidRPr="00E91666" w:rsidRDefault="00262867" w:rsidP="00D93369">
            <w:pPr>
              <w:spacing w:after="0"/>
              <w:rPr>
                <w:rFonts w:ascii="Times New Roman" w:hAnsi="Times New Roman"/>
                <w:color w:val="343232"/>
              </w:rPr>
            </w:pPr>
            <w:r>
              <w:rPr>
                <w:rFonts w:ascii="Times New Roman" w:hAnsi="Times New Roman"/>
                <w:color w:val="343232"/>
              </w:rPr>
              <w:t>We really have not directly addresses the issue of mental health for seniors.  Need to check in with the Health Theme on this.</w:t>
            </w:r>
          </w:p>
          <w:p w14:paraId="687B365C" w14:textId="77777777" w:rsidR="00B036FF" w:rsidRPr="00E91666" w:rsidRDefault="00B036FF" w:rsidP="00745C78">
            <w:pPr>
              <w:spacing w:after="0"/>
              <w:rPr>
                <w:rFonts w:ascii="Times New Roman" w:hAnsi="Times New Roman"/>
                <w:color w:val="343232"/>
              </w:rPr>
            </w:pPr>
          </w:p>
        </w:tc>
      </w:tr>
    </w:tbl>
    <w:p w14:paraId="687B3661" w14:textId="77777777" w:rsidR="00A57695" w:rsidRPr="003C46D4" w:rsidRDefault="00A57695" w:rsidP="00E02D2C">
      <w:pPr>
        <w:tabs>
          <w:tab w:val="left" w:leader="dot" w:pos="9000"/>
        </w:tabs>
        <w:spacing w:after="0"/>
        <w:jc w:val="center"/>
        <w:rPr>
          <w:rFonts w:asciiTheme="majorHAnsi" w:hAnsiTheme="majorHAnsi"/>
          <w:b/>
          <w:color w:val="00B38C"/>
          <w:sz w:val="40"/>
          <w:szCs w:val="40"/>
        </w:rPr>
      </w:pPr>
      <w:r w:rsidRPr="003C46D4">
        <w:rPr>
          <w:rFonts w:asciiTheme="majorHAnsi" w:hAnsiTheme="majorHAnsi"/>
          <w:b/>
          <w:color w:val="00B38C"/>
          <w:sz w:val="40"/>
          <w:szCs w:val="40"/>
        </w:rPr>
        <w:t>Changing Populations</w:t>
      </w:r>
    </w:p>
    <w:p w14:paraId="687B3662" w14:textId="77777777" w:rsidR="00A57695" w:rsidRPr="003C46D4" w:rsidRDefault="00B961E0" w:rsidP="00E02D2C">
      <w:pPr>
        <w:tabs>
          <w:tab w:val="left" w:leader="dot" w:pos="9000"/>
        </w:tabs>
        <w:spacing w:after="0"/>
        <w:jc w:val="center"/>
        <w:rPr>
          <w:rFonts w:asciiTheme="majorHAnsi" w:hAnsiTheme="majorHAnsi"/>
          <w:sz w:val="56"/>
          <w:szCs w:val="56"/>
        </w:rPr>
      </w:pPr>
      <w:r>
        <w:rPr>
          <w:rFonts w:asciiTheme="majorHAnsi" w:hAnsiTheme="majorHAnsi"/>
          <w:noProof/>
        </w:rPr>
        <w:pict w14:anchorId="687B368A">
          <v:shapetype id="_x0000_t202" coordsize="21600,21600" o:spt="202" path="m,l,21600r21600,l21600,xe">
            <v:stroke joinstyle="miter"/>
            <v:path gradientshapeok="t" o:connecttype="rect"/>
          </v:shapetype>
          <v:shape id="Text Box 43" o:spid="_x0000_s1028" type="#_x0000_t202" style="position:absolute;left:0;text-align:left;margin-left:-9.4pt;margin-top:.15pt;width:523.6pt;height:102.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" strokecolor="#4579b8">
            <v:shadow on="t" color="#00b38c" opacity="26213f" origin=".5,-.5" offset="-1.24725mm,1.24725mm"/>
            <v:textbox>
              <w:txbxContent>
                <w:p w14:paraId="687B3690" w14:textId="77777777" w:rsidR="00A57695" w:rsidRDefault="00A57695" w:rsidP="00A57695">
                  <w:pPr>
                    <w:spacing w:after="0" w:line="240" w:lineRule="auto"/>
                    <w:rPr>
                      <w:rFonts w:ascii="Signika Negative" w:hAnsi="Signika Negative"/>
                      <w:b/>
                      <w:color w:val="00B38C"/>
                      <w:sz w:val="24"/>
                    </w:rPr>
                  </w:pPr>
                  <w:r>
                    <w:rPr>
                      <w:rFonts w:ascii="Signika Negative" w:hAnsi="Signika Negative"/>
                      <w:b/>
                      <w:color w:val="00B38C"/>
                      <w:sz w:val="24"/>
                    </w:rPr>
                    <w:t>Changing Populations Issues</w:t>
                  </w:r>
                </w:p>
                <w:p w14:paraId="687B3691" w14:textId="77777777" w:rsidR="00A57695" w:rsidRDefault="00A57695" w:rsidP="00A57695">
                  <w:pPr>
                    <w:spacing w:after="0" w:line="240" w:lineRule="auto"/>
                    <w:rPr>
                      <w:rFonts w:ascii="Arial" w:hAnsi="Arial" w:cs="Arial"/>
                      <w:sz w:val="28"/>
                    </w:rPr>
                  </w:pPr>
                  <w:r>
                    <w:rPr>
                      <w:rFonts w:ascii="Arial" w:hAnsi="Arial" w:cs="Arial"/>
                      <w:b/>
                      <w:bCs/>
                    </w:rPr>
                    <w:t xml:space="preserve">Changing populations: </w:t>
                  </w:r>
                  <w:r>
                    <w:rPr>
                      <w:rFonts w:ascii="Arial" w:hAnsi="Arial" w:cs="Arial"/>
                    </w:rPr>
                    <w:t>As our future workforce shrinks and ages, it is important that every citizen has the skills necessary to be productive, valued, and self-reliant, rather than dependent on society. Ethnic diversity will continue to grow and expand from existing clusters that are now mostly associated with areas of food processing jobs and will be an important source of future workforce growth.</w:t>
                  </w:r>
                  <w:r>
                    <w:rPr>
                      <w:rFonts w:ascii="Arial" w:hAnsi="Arial" w:cs="Arial"/>
                      <w:b/>
                      <w:bCs/>
                    </w:rPr>
                    <w:t xml:space="preserve"> </w:t>
                  </w:r>
                  <w:r>
                    <w:rPr>
                      <w:rFonts w:ascii="Arial" w:hAnsi="Arial" w:cs="Arial"/>
                    </w:rPr>
                    <w:t>The region’s aging population impacts every area for which we are planning. Housing, transportation, land use, and the current and future workforce will all be affected by the age of our population.</w:t>
                  </w:r>
                </w:p>
              </w:txbxContent>
            </v:textbox>
          </v:shape>
        </w:pict>
      </w:r>
      <w:r>
        <w:rPr>
          <w:rFonts w:asciiTheme="majorHAnsi" w:hAnsiTheme="majorHAnsi"/>
          <w:noProof/>
        </w:rPr>
        <w:pict w14:anchorId="687B368B">
          <v:shape id="Text Box 44" o:spid="_x0000_s1027" type="#_x0000_t202" style="position:absolute;left:0;text-align:left;margin-left:-9.4pt;margin-top:115.1pt;width:523.6pt;height:51.7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" strokecolor="#4579b8">
            <v:shadow on="t" color="#00b38c" opacity="26213f" origin=".5,-.5" offset="-1.24725mm,1.24725mm"/>
            <v:textbox>
              <w:txbxContent>
                <w:p w14:paraId="687B3692" w14:textId="77777777" w:rsidR="00A57695" w:rsidRDefault="00A57695" w:rsidP="00A57695">
                  <w:pPr>
                    <w:spacing w:after="0" w:line="240" w:lineRule="auto"/>
                    <w:rPr>
                      <w:rFonts w:ascii="Signika Negative" w:hAnsi="Signika Negative"/>
                      <w:b/>
                      <w:color w:val="00B38C"/>
                      <w:sz w:val="24"/>
                    </w:rPr>
                  </w:pPr>
                  <w:r>
                    <w:rPr>
                      <w:rFonts w:ascii="Signika Negative" w:hAnsi="Signika Negative"/>
                      <w:b/>
                      <w:color w:val="00B38C"/>
                      <w:sz w:val="24"/>
                    </w:rPr>
                    <w:t xml:space="preserve">Changing Populations Goal </w:t>
                  </w:r>
                </w:p>
                <w:p w14:paraId="687B3693" w14:textId="77777777" w:rsidR="00A57695" w:rsidRDefault="00A57695" w:rsidP="00A57695">
                  <w:pPr>
                    <w:spacing w:after="0" w:line="240" w:lineRule="auto"/>
                    <w:rPr>
                      <w:rFonts w:ascii="Arial" w:hAnsi="Arial" w:cs="Arial"/>
                      <w:sz w:val="28"/>
                    </w:rPr>
                  </w:pPr>
                  <w:r>
                    <w:rPr>
                      <w:rFonts w:ascii="Arial" w:hAnsi="Arial" w:cs="Arial"/>
                      <w:b/>
                    </w:rPr>
                    <w:t>Changing populations:</w:t>
                  </w:r>
                  <w:r>
                    <w:rPr>
                      <w:rFonts w:ascii="Arial" w:hAnsi="Arial" w:cs="Arial"/>
                    </w:rPr>
                    <w:t xml:space="preserve"> As the region’s population changes, make adjustments to meet the need and seize the opportunities these changes present.</w:t>
                  </w:r>
                </w:p>
              </w:txbxContent>
            </v:textbox>
          </v:shape>
        </w:pict>
      </w:r>
    </w:p>
    <w:p w14:paraId="687B3663" w14:textId="77777777" w:rsidR="00A57695" w:rsidRPr="003C46D4" w:rsidRDefault="00A57695" w:rsidP="00E02D2C">
      <w:pPr>
        <w:spacing w:after="0"/>
        <w:rPr>
          <w:rFonts w:asciiTheme="majorHAnsi" w:hAnsiTheme="majorHAnsi"/>
          <w:sz w:val="56"/>
          <w:szCs w:val="56"/>
        </w:rPr>
      </w:pPr>
    </w:p>
    <w:p w14:paraId="687B3664" w14:textId="77777777" w:rsidR="00A57695" w:rsidRPr="003C46D4" w:rsidRDefault="00A57695" w:rsidP="00E02D2C">
      <w:pPr>
        <w:spacing w:after="0"/>
        <w:rPr>
          <w:rFonts w:asciiTheme="majorHAnsi" w:hAnsiTheme="majorHAnsi"/>
          <w:sz w:val="56"/>
          <w:szCs w:val="56"/>
        </w:rPr>
      </w:pPr>
    </w:p>
    <w:p w14:paraId="687B3665" w14:textId="77777777" w:rsidR="00A57695" w:rsidRPr="003C46D4" w:rsidRDefault="00A57695" w:rsidP="00E02D2C">
      <w:pPr>
        <w:spacing w:after="0"/>
        <w:rPr>
          <w:rFonts w:asciiTheme="majorHAnsi" w:hAnsiTheme="majorHAnsi"/>
          <w:sz w:val="56"/>
          <w:szCs w:val="56"/>
        </w:rPr>
      </w:pPr>
    </w:p>
    <w:p w14:paraId="37E449A5" w14:textId="77777777" w:rsidR="00FB1FC2" w:rsidRDefault="00A57695" w:rsidP="00E02D2C">
      <w:pPr>
        <w:spacing w:after="0"/>
        <w:jc w:val="center"/>
        <w:rPr>
          <w:rFonts w:asciiTheme="majorHAnsi" w:hAnsiTheme="majorHAnsi"/>
          <w:sz w:val="56"/>
          <w:szCs w:val="56"/>
        </w:rPr>
      </w:pPr>
      <w:r w:rsidRPr="003C46D4">
        <w:rPr>
          <w:rFonts w:asciiTheme="majorHAnsi" w:hAnsiTheme="majorHAnsi"/>
          <w:sz w:val="56"/>
          <w:szCs w:val="56"/>
        </w:rPr>
        <w:tab/>
      </w:r>
    </w:p>
    <w:p w14:paraId="687B3666" w14:textId="4BEA1AF4" w:rsidR="00A57695" w:rsidRPr="003C46D4" w:rsidRDefault="00A57695" w:rsidP="00E02D2C">
      <w:pPr>
        <w:spacing w:after="0"/>
        <w:jc w:val="center"/>
        <w:rPr>
          <w:rFonts w:asciiTheme="majorHAnsi" w:hAnsiTheme="majorHAnsi"/>
          <w:b/>
          <w:color w:val="00B38C"/>
          <w:sz w:val="28"/>
          <w:szCs w:val="28"/>
          <w:u w:val="single"/>
        </w:rPr>
      </w:pPr>
      <w:r w:rsidRPr="003C46D4">
        <w:rPr>
          <w:rFonts w:asciiTheme="majorHAnsi" w:hAnsiTheme="majorHAnsi"/>
          <w:b/>
          <w:color w:val="00B38C"/>
          <w:sz w:val="28"/>
          <w:szCs w:val="28"/>
          <w:u w:val="single"/>
        </w:rPr>
        <w:t>Recommendation 1</w:t>
      </w:r>
    </w:p>
    <w:p w14:paraId="687B3667" w14:textId="77777777" w:rsidR="00A57695" w:rsidRPr="003C46D4" w:rsidRDefault="00A57695" w:rsidP="00E02D2C">
      <w:pPr>
        <w:tabs>
          <w:tab w:val="left" w:pos="1545"/>
        </w:tabs>
        <w:spacing w:after="0"/>
        <w:rPr>
          <w:rFonts w:asciiTheme="majorHAnsi" w:hAnsiTheme="majorHAnsi" w:cs="Arial"/>
          <w:b/>
          <w:sz w:val="24"/>
          <w:szCs w:val="24"/>
        </w:rPr>
      </w:pPr>
      <w:r w:rsidRPr="003C46D4">
        <w:rPr>
          <w:rFonts w:asciiTheme="majorHAnsi" w:hAnsiTheme="majorHAnsi" w:cs="Arial"/>
          <w:b/>
          <w:i/>
          <w:sz w:val="24"/>
          <w:szCs w:val="24"/>
        </w:rPr>
        <w:t>Public transit:</w:t>
      </w:r>
      <w:r w:rsidRPr="003C46D4">
        <w:rPr>
          <w:rFonts w:asciiTheme="majorHAnsi" w:hAnsiTheme="majorHAnsi" w:cs="Arial"/>
          <w:b/>
          <w:sz w:val="24"/>
          <w:szCs w:val="24"/>
        </w:rPr>
        <w:t xml:space="preserve"> Focus on developing low-cost, reasonable access to transit service for communities, specifically to serve the aging population.  </w:t>
      </w:r>
    </w:p>
    <w:p w14:paraId="687B3668" w14:textId="77777777" w:rsidR="00A57695" w:rsidRPr="003C46D4" w:rsidRDefault="00A57695" w:rsidP="00E02D2C">
      <w:pPr>
        <w:spacing w:after="0" w:line="240" w:lineRule="auto"/>
        <w:rPr>
          <w:rFonts w:asciiTheme="majorHAnsi" w:hAnsiTheme="majorHAnsi"/>
          <w:b/>
          <w:color w:val="00B38C"/>
          <w:sz w:val="24"/>
          <w:szCs w:val="24"/>
        </w:rPr>
      </w:pPr>
      <w:r w:rsidRPr="003C46D4">
        <w:rPr>
          <w:rFonts w:asciiTheme="majorHAnsi" w:hAnsiTheme="majorHAnsi"/>
          <w:b/>
          <w:color w:val="00B38C"/>
          <w:sz w:val="24"/>
          <w:szCs w:val="24"/>
        </w:rPr>
        <w:t>Action Step A</w:t>
      </w:r>
    </w:p>
    <w:p w14:paraId="687B3669" w14:textId="77777777" w:rsidR="00A57695" w:rsidRPr="003C46D4" w:rsidRDefault="00A57695" w:rsidP="00E02D2C">
      <w:pPr>
        <w:spacing w:after="0" w:line="240" w:lineRule="auto"/>
        <w:rPr>
          <w:rFonts w:asciiTheme="majorHAnsi" w:hAnsiTheme="majorHAnsi" w:cs="Arial"/>
          <w:sz w:val="20"/>
        </w:rPr>
      </w:pPr>
      <w:r w:rsidRPr="003C46D4">
        <w:rPr>
          <w:rFonts w:asciiTheme="majorHAnsi" w:hAnsiTheme="majorHAnsi" w:cs="Arial"/>
          <w:b/>
        </w:rPr>
        <w:t xml:space="preserve">Map transit system and identify gaps: </w:t>
      </w:r>
      <w:r w:rsidRPr="003C46D4">
        <w:rPr>
          <w:rFonts w:asciiTheme="majorHAnsi" w:hAnsiTheme="majorHAnsi" w:cs="Arial"/>
        </w:rPr>
        <w:t>Examine current data to map the region’s existing and planned public transit system.  Identify gaps in the systems and seek opportunities to provide appropriate forms of public transit for the region’s existing density pattern and that will support independence and self-reliance to the extent possible</w:t>
      </w:r>
      <w:r w:rsidRPr="003C46D4">
        <w:rPr>
          <w:rFonts w:asciiTheme="majorHAnsi" w:hAnsiTheme="majorHAnsi" w:cs="Arial"/>
          <w:sz w:val="20"/>
        </w:rPr>
        <w:t>.</w:t>
      </w:r>
    </w:p>
    <w:p w14:paraId="687B366A" w14:textId="77777777" w:rsidR="00A57695" w:rsidRPr="003C46D4" w:rsidRDefault="00A57695" w:rsidP="00E02D2C">
      <w:pPr>
        <w:spacing w:after="0" w:line="240" w:lineRule="auto"/>
        <w:rPr>
          <w:rFonts w:asciiTheme="majorHAnsi" w:hAnsiTheme="majorHAnsi" w:cs="Arial"/>
          <w:sz w:val="12"/>
          <w:szCs w:val="12"/>
        </w:rPr>
      </w:pPr>
    </w:p>
    <w:p w14:paraId="687B366B" w14:textId="77777777" w:rsidR="00A57695" w:rsidRPr="003C46D4" w:rsidRDefault="00A57695" w:rsidP="00E02D2C">
      <w:pPr>
        <w:spacing w:after="0" w:line="240" w:lineRule="auto"/>
        <w:rPr>
          <w:rFonts w:asciiTheme="majorHAnsi" w:hAnsiTheme="majorHAnsi"/>
          <w:b/>
          <w:color w:val="00B38C"/>
          <w:sz w:val="24"/>
          <w:szCs w:val="24"/>
        </w:rPr>
      </w:pPr>
      <w:r w:rsidRPr="003C46D4">
        <w:rPr>
          <w:rFonts w:asciiTheme="majorHAnsi" w:hAnsiTheme="majorHAnsi"/>
          <w:b/>
          <w:color w:val="00B38C"/>
          <w:sz w:val="24"/>
          <w:szCs w:val="24"/>
        </w:rPr>
        <w:t>Action Step B</w:t>
      </w:r>
    </w:p>
    <w:p w14:paraId="687B366C" w14:textId="77777777" w:rsidR="00A57695" w:rsidRPr="003C46D4" w:rsidRDefault="00A57695" w:rsidP="00E02D2C">
      <w:pPr>
        <w:tabs>
          <w:tab w:val="left" w:pos="1545"/>
        </w:tabs>
        <w:spacing w:after="0"/>
        <w:rPr>
          <w:rFonts w:asciiTheme="majorHAnsi" w:hAnsiTheme="majorHAnsi" w:cs="Arial"/>
        </w:rPr>
      </w:pPr>
      <w:r w:rsidRPr="003C46D4">
        <w:rPr>
          <w:rFonts w:asciiTheme="majorHAnsi" w:hAnsiTheme="majorHAnsi" w:cs="Arial"/>
          <w:b/>
        </w:rPr>
        <w:t xml:space="preserve">Funding: </w:t>
      </w:r>
      <w:r w:rsidRPr="003C46D4">
        <w:rPr>
          <w:rFonts w:asciiTheme="majorHAnsi" w:hAnsiTheme="majorHAnsi" w:cs="Arial"/>
        </w:rPr>
        <w:t>Work with county, state and federal transportation organizations to pursue funding for Public Transit and get regional needs on their plans. Consider the ability of some parts of the aging population to contribute toward the cost of these systems as they utilize them</w:t>
      </w:r>
    </w:p>
    <w:p w14:paraId="61990D89" w14:textId="77777777" w:rsidR="00FB1FC2" w:rsidRDefault="00FB1FC2" w:rsidP="00E02D2C">
      <w:pPr>
        <w:spacing w:after="0"/>
        <w:jc w:val="center"/>
        <w:rPr>
          <w:rFonts w:asciiTheme="majorHAnsi" w:hAnsiTheme="majorHAnsi"/>
          <w:b/>
          <w:color w:val="00B38C"/>
          <w:sz w:val="28"/>
          <w:szCs w:val="28"/>
          <w:u w:val="single"/>
        </w:rPr>
      </w:pPr>
    </w:p>
    <w:p w14:paraId="01AC58AA" w14:textId="77777777" w:rsidR="00FB1FC2" w:rsidRDefault="00FB1FC2" w:rsidP="00E02D2C">
      <w:pPr>
        <w:spacing w:after="0"/>
        <w:jc w:val="center"/>
        <w:rPr>
          <w:rFonts w:asciiTheme="majorHAnsi" w:hAnsiTheme="majorHAnsi"/>
          <w:b/>
          <w:color w:val="00B38C"/>
          <w:sz w:val="28"/>
          <w:szCs w:val="28"/>
          <w:u w:val="single"/>
        </w:rPr>
      </w:pPr>
    </w:p>
    <w:p w14:paraId="687B366D" w14:textId="77777777" w:rsidR="00A57695" w:rsidRPr="003C46D4" w:rsidRDefault="00A57695" w:rsidP="00E02D2C">
      <w:pPr>
        <w:spacing w:after="0"/>
        <w:jc w:val="center"/>
        <w:rPr>
          <w:rFonts w:asciiTheme="majorHAnsi" w:hAnsiTheme="majorHAnsi" w:cstheme="minorBidi"/>
          <w:b/>
          <w:color w:val="00B38C"/>
          <w:sz w:val="28"/>
          <w:szCs w:val="28"/>
          <w:u w:val="single"/>
        </w:rPr>
      </w:pPr>
      <w:r w:rsidRPr="003C46D4">
        <w:rPr>
          <w:rFonts w:asciiTheme="majorHAnsi" w:hAnsiTheme="majorHAnsi"/>
          <w:b/>
          <w:color w:val="00B38C"/>
          <w:sz w:val="28"/>
          <w:szCs w:val="28"/>
          <w:u w:val="single"/>
        </w:rPr>
        <w:lastRenderedPageBreak/>
        <w:t>Recommendation 2</w:t>
      </w:r>
    </w:p>
    <w:p w14:paraId="687B366E" w14:textId="77777777" w:rsidR="00A57695" w:rsidRPr="003C46D4" w:rsidRDefault="00A57695" w:rsidP="00E02D2C">
      <w:pPr>
        <w:tabs>
          <w:tab w:val="left" w:pos="1545"/>
        </w:tabs>
        <w:spacing w:after="0"/>
        <w:rPr>
          <w:rFonts w:asciiTheme="majorHAnsi" w:hAnsiTheme="majorHAnsi" w:cs="Arial"/>
          <w:b/>
          <w:sz w:val="24"/>
          <w:szCs w:val="24"/>
        </w:rPr>
      </w:pPr>
      <w:r w:rsidRPr="003C46D4">
        <w:rPr>
          <w:rFonts w:asciiTheme="majorHAnsi" w:hAnsiTheme="majorHAnsi" w:cs="Arial"/>
          <w:b/>
          <w:i/>
          <w:sz w:val="24"/>
          <w:szCs w:val="24"/>
        </w:rPr>
        <w:t>Housing support services:</w:t>
      </w:r>
      <w:r w:rsidRPr="003C46D4">
        <w:rPr>
          <w:rFonts w:asciiTheme="majorHAnsi" w:hAnsiTheme="majorHAnsi" w:cs="Arial"/>
          <w:b/>
          <w:sz w:val="24"/>
          <w:szCs w:val="24"/>
        </w:rPr>
        <w:t xml:space="preserve"> Provide housing support services to the elderly and mentally ill that would allow them the option of remaining as independent as possible under their circumstances.</w:t>
      </w:r>
    </w:p>
    <w:p w14:paraId="687B366F" w14:textId="77777777" w:rsidR="00A57695" w:rsidRPr="003C46D4" w:rsidRDefault="00A57695" w:rsidP="00E02D2C">
      <w:pPr>
        <w:spacing w:after="0" w:line="240" w:lineRule="auto"/>
        <w:rPr>
          <w:rFonts w:asciiTheme="majorHAnsi" w:hAnsiTheme="majorHAnsi"/>
          <w:b/>
          <w:color w:val="00B38C"/>
          <w:sz w:val="24"/>
          <w:szCs w:val="24"/>
        </w:rPr>
      </w:pPr>
      <w:r w:rsidRPr="003C46D4">
        <w:rPr>
          <w:rFonts w:asciiTheme="majorHAnsi" w:hAnsiTheme="majorHAnsi"/>
          <w:b/>
          <w:color w:val="00B38C"/>
          <w:sz w:val="24"/>
          <w:szCs w:val="24"/>
        </w:rPr>
        <w:t>Action Step A</w:t>
      </w:r>
    </w:p>
    <w:p w14:paraId="687B3670" w14:textId="77777777" w:rsidR="00A57695" w:rsidRPr="003C46D4" w:rsidRDefault="00A57695" w:rsidP="00E02D2C">
      <w:pPr>
        <w:spacing w:after="0" w:line="240" w:lineRule="auto"/>
        <w:rPr>
          <w:rFonts w:asciiTheme="majorHAnsi" w:hAnsiTheme="majorHAnsi" w:cs="Arial"/>
          <w:sz w:val="14"/>
          <w:szCs w:val="12"/>
        </w:rPr>
      </w:pPr>
      <w:r w:rsidRPr="003C46D4">
        <w:rPr>
          <w:rFonts w:asciiTheme="majorHAnsi" w:hAnsiTheme="majorHAnsi" w:cs="Arial"/>
          <w:b/>
        </w:rPr>
        <w:t xml:space="preserve">Map services and identify gaps: </w:t>
      </w:r>
      <w:r w:rsidRPr="003C46D4">
        <w:rPr>
          <w:rFonts w:asciiTheme="majorHAnsi" w:hAnsiTheme="majorHAnsi" w:cs="Arial"/>
        </w:rPr>
        <w:t>Map existing services for elderly and mentally ill individuals throughout the region.</w:t>
      </w:r>
      <w:r w:rsidRPr="003C46D4">
        <w:rPr>
          <w:rFonts w:asciiTheme="majorHAnsi" w:hAnsiTheme="majorHAnsi" w:cs="Arial"/>
          <w:b/>
        </w:rPr>
        <w:t xml:space="preserve"> </w:t>
      </w:r>
      <w:r w:rsidRPr="003C46D4">
        <w:rPr>
          <w:rFonts w:asciiTheme="majorHAnsi" w:hAnsiTheme="majorHAnsi" w:cs="Arial"/>
        </w:rPr>
        <w:t>Identify any gaps in housing support services for the elderly and mentally ill populations.</w:t>
      </w:r>
    </w:p>
    <w:p w14:paraId="687B3671" w14:textId="77777777" w:rsidR="00A57695" w:rsidRPr="003C46D4" w:rsidRDefault="00E77F8E" w:rsidP="00E02D2C">
      <w:pPr>
        <w:spacing w:after="0" w:line="240" w:lineRule="auto"/>
        <w:rPr>
          <w:rFonts w:asciiTheme="majorHAnsi" w:hAnsiTheme="majorHAnsi"/>
          <w:b/>
          <w:color w:val="00B38C"/>
          <w:sz w:val="24"/>
          <w:szCs w:val="24"/>
        </w:rPr>
      </w:pPr>
      <w:r w:rsidRPr="003C46D4">
        <w:rPr>
          <w:rFonts w:asciiTheme="majorHAnsi" w:hAnsiTheme="majorHAnsi"/>
          <w:b/>
          <w:color w:val="00B38C"/>
          <w:sz w:val="24"/>
          <w:szCs w:val="24"/>
        </w:rPr>
        <w:t>A</w:t>
      </w:r>
      <w:r w:rsidR="00A57695" w:rsidRPr="003C46D4">
        <w:rPr>
          <w:rFonts w:asciiTheme="majorHAnsi" w:hAnsiTheme="majorHAnsi"/>
          <w:b/>
          <w:color w:val="00B38C"/>
          <w:sz w:val="24"/>
          <w:szCs w:val="24"/>
        </w:rPr>
        <w:t>ction Step B</w:t>
      </w:r>
    </w:p>
    <w:p w14:paraId="687B3672" w14:textId="77777777" w:rsidR="00A57695" w:rsidRDefault="00A57695" w:rsidP="00E02D2C">
      <w:pPr>
        <w:tabs>
          <w:tab w:val="left" w:pos="1545"/>
        </w:tabs>
        <w:spacing w:after="0"/>
        <w:rPr>
          <w:rFonts w:asciiTheme="majorHAnsi" w:hAnsiTheme="majorHAnsi" w:cs="Arial"/>
        </w:rPr>
      </w:pPr>
      <w:r w:rsidRPr="003C46D4">
        <w:rPr>
          <w:rFonts w:asciiTheme="majorHAnsi" w:hAnsiTheme="majorHAnsi" w:cs="Arial"/>
          <w:b/>
        </w:rPr>
        <w:t xml:space="preserve">Collaborate: </w:t>
      </w:r>
      <w:r w:rsidRPr="003C46D4">
        <w:rPr>
          <w:rFonts w:asciiTheme="majorHAnsi" w:hAnsiTheme="majorHAnsi" w:cs="Arial"/>
        </w:rPr>
        <w:t>Bring together organizations with an interest in these areas to collectively plan how to meet identified support service needs.</w:t>
      </w:r>
    </w:p>
    <w:p w14:paraId="687B3673" w14:textId="77777777" w:rsidR="00E02D2C" w:rsidRPr="003C46D4" w:rsidRDefault="00E02D2C" w:rsidP="00E02D2C">
      <w:pPr>
        <w:tabs>
          <w:tab w:val="left" w:pos="1545"/>
        </w:tabs>
        <w:spacing w:after="0"/>
        <w:rPr>
          <w:rFonts w:asciiTheme="majorHAnsi" w:hAnsiTheme="majorHAnsi" w:cs="Arial"/>
        </w:rPr>
      </w:pPr>
    </w:p>
    <w:p w14:paraId="687B3674" w14:textId="77777777" w:rsidR="00A57695" w:rsidRPr="003C46D4" w:rsidRDefault="00A57695" w:rsidP="00E02D2C">
      <w:pPr>
        <w:spacing w:after="0"/>
        <w:jc w:val="center"/>
        <w:rPr>
          <w:rFonts w:asciiTheme="majorHAnsi" w:hAnsiTheme="majorHAnsi" w:cstheme="minorBidi"/>
          <w:b/>
          <w:color w:val="00B38C"/>
          <w:sz w:val="28"/>
          <w:szCs w:val="28"/>
          <w:u w:val="single"/>
        </w:rPr>
      </w:pPr>
      <w:r w:rsidRPr="003C46D4">
        <w:rPr>
          <w:rFonts w:asciiTheme="majorHAnsi" w:hAnsiTheme="majorHAnsi"/>
          <w:b/>
          <w:color w:val="00B38C"/>
          <w:sz w:val="28"/>
          <w:szCs w:val="28"/>
          <w:u w:val="single"/>
        </w:rPr>
        <w:t>Recommendation 3</w:t>
      </w:r>
    </w:p>
    <w:p w14:paraId="687B3675" w14:textId="77777777" w:rsidR="00A57695" w:rsidRPr="003C46D4" w:rsidRDefault="00A57695" w:rsidP="00E02D2C">
      <w:pPr>
        <w:tabs>
          <w:tab w:val="left" w:pos="1545"/>
        </w:tabs>
        <w:spacing w:after="0"/>
        <w:rPr>
          <w:rFonts w:asciiTheme="majorHAnsi" w:hAnsiTheme="majorHAnsi" w:cs="Arial"/>
          <w:b/>
          <w:sz w:val="24"/>
          <w:szCs w:val="24"/>
        </w:rPr>
      </w:pPr>
      <w:r w:rsidRPr="003C46D4">
        <w:rPr>
          <w:rFonts w:asciiTheme="majorHAnsi" w:hAnsiTheme="majorHAnsi" w:cs="Arial"/>
          <w:b/>
          <w:i/>
          <w:sz w:val="24"/>
          <w:szCs w:val="24"/>
        </w:rPr>
        <w:t>Diverse workforce:</w:t>
      </w:r>
      <w:r w:rsidRPr="003C46D4">
        <w:rPr>
          <w:rFonts w:asciiTheme="majorHAnsi" w:hAnsiTheme="majorHAnsi" w:cs="Arial"/>
          <w:b/>
          <w:sz w:val="24"/>
          <w:szCs w:val="24"/>
        </w:rPr>
        <w:t xml:space="preserve"> As our population becomes more diverse and the need for new workers increases, the region must offer services and opportunities to welcome newcomers into our communities and workforce.</w:t>
      </w:r>
    </w:p>
    <w:p w14:paraId="687B3676" w14:textId="77777777" w:rsidR="00A57695" w:rsidRPr="003C46D4" w:rsidRDefault="00A57695" w:rsidP="00E02D2C">
      <w:pPr>
        <w:spacing w:after="0" w:line="240" w:lineRule="auto"/>
        <w:rPr>
          <w:rFonts w:asciiTheme="majorHAnsi" w:hAnsiTheme="majorHAnsi"/>
          <w:b/>
          <w:color w:val="00B38C"/>
          <w:sz w:val="24"/>
          <w:szCs w:val="24"/>
        </w:rPr>
      </w:pPr>
      <w:r w:rsidRPr="003C46D4">
        <w:rPr>
          <w:rFonts w:asciiTheme="majorHAnsi" w:hAnsiTheme="majorHAnsi"/>
          <w:b/>
          <w:color w:val="00B38C"/>
          <w:sz w:val="24"/>
          <w:szCs w:val="24"/>
        </w:rPr>
        <w:t>Action Step A</w:t>
      </w:r>
    </w:p>
    <w:p w14:paraId="687B3677" w14:textId="77777777" w:rsidR="00A57695" w:rsidRPr="003C46D4" w:rsidRDefault="00A57695" w:rsidP="00E02D2C">
      <w:pPr>
        <w:spacing w:after="0" w:line="240" w:lineRule="auto"/>
        <w:rPr>
          <w:rFonts w:asciiTheme="majorHAnsi" w:hAnsiTheme="majorHAnsi" w:cs="Arial"/>
        </w:rPr>
      </w:pPr>
      <w:r w:rsidRPr="003C46D4">
        <w:rPr>
          <w:rFonts w:asciiTheme="majorHAnsi" w:hAnsiTheme="majorHAnsi" w:cs="Arial"/>
          <w:b/>
        </w:rPr>
        <w:t xml:space="preserve">Identify changes: </w:t>
      </w:r>
      <w:r w:rsidRPr="003C46D4">
        <w:rPr>
          <w:rFonts w:asciiTheme="majorHAnsi" w:hAnsiTheme="majorHAnsi" w:cs="Arial"/>
        </w:rPr>
        <w:t>Use data to track and identify areas in the region where newcomers are commonly locating.</w:t>
      </w:r>
    </w:p>
    <w:p w14:paraId="687B3678" w14:textId="77777777" w:rsidR="00A57695" w:rsidRPr="003C46D4" w:rsidRDefault="00A57695" w:rsidP="00E02D2C">
      <w:pPr>
        <w:spacing w:after="0" w:line="240" w:lineRule="auto"/>
        <w:rPr>
          <w:rFonts w:asciiTheme="majorHAnsi" w:hAnsiTheme="majorHAnsi" w:cs="Arial"/>
          <w:sz w:val="14"/>
          <w:szCs w:val="12"/>
        </w:rPr>
      </w:pPr>
    </w:p>
    <w:p w14:paraId="687B3679" w14:textId="77777777" w:rsidR="00A57695" w:rsidRPr="003C46D4" w:rsidRDefault="00A57695" w:rsidP="00E02D2C">
      <w:pPr>
        <w:spacing w:after="0" w:line="240" w:lineRule="auto"/>
        <w:rPr>
          <w:rFonts w:asciiTheme="majorHAnsi" w:hAnsiTheme="majorHAnsi"/>
          <w:b/>
          <w:color w:val="00B38C"/>
          <w:sz w:val="24"/>
          <w:szCs w:val="24"/>
        </w:rPr>
      </w:pPr>
      <w:r w:rsidRPr="003C46D4">
        <w:rPr>
          <w:rFonts w:asciiTheme="majorHAnsi" w:hAnsiTheme="majorHAnsi"/>
          <w:b/>
          <w:color w:val="00B38C"/>
          <w:sz w:val="24"/>
          <w:szCs w:val="24"/>
        </w:rPr>
        <w:t>Action Step B</w:t>
      </w:r>
    </w:p>
    <w:p w14:paraId="687B367A" w14:textId="77777777" w:rsidR="00A57695" w:rsidRPr="003C46D4" w:rsidRDefault="00A57695" w:rsidP="00E02D2C">
      <w:pPr>
        <w:spacing w:after="0" w:line="240" w:lineRule="auto"/>
        <w:rPr>
          <w:rFonts w:asciiTheme="majorHAnsi" w:hAnsiTheme="majorHAnsi" w:cs="Arial"/>
        </w:rPr>
      </w:pPr>
      <w:r w:rsidRPr="003C46D4">
        <w:rPr>
          <w:rFonts w:asciiTheme="majorHAnsi" w:hAnsiTheme="majorHAnsi" w:cs="Arial"/>
          <w:b/>
        </w:rPr>
        <w:t xml:space="preserve">Map services: </w:t>
      </w:r>
      <w:r w:rsidRPr="003C46D4">
        <w:rPr>
          <w:rFonts w:asciiTheme="majorHAnsi" w:hAnsiTheme="majorHAnsi" w:cs="Arial"/>
        </w:rPr>
        <w:t>Research and map existing and planned services for newcomers in areas where they live and/or tend to be locating.</w:t>
      </w:r>
    </w:p>
    <w:p w14:paraId="687B367B" w14:textId="77777777" w:rsidR="00A57695" w:rsidRPr="003C46D4" w:rsidRDefault="00A57695" w:rsidP="00E02D2C">
      <w:pPr>
        <w:spacing w:after="0" w:line="240" w:lineRule="auto"/>
        <w:rPr>
          <w:rFonts w:asciiTheme="majorHAnsi" w:hAnsiTheme="majorHAnsi" w:cs="Arial"/>
          <w:sz w:val="16"/>
          <w:szCs w:val="12"/>
        </w:rPr>
      </w:pPr>
    </w:p>
    <w:p w14:paraId="687B367C" w14:textId="77777777" w:rsidR="00A57695" w:rsidRPr="003C46D4" w:rsidRDefault="00A57695" w:rsidP="00E02D2C">
      <w:pPr>
        <w:spacing w:after="0" w:line="240" w:lineRule="auto"/>
        <w:rPr>
          <w:rFonts w:asciiTheme="majorHAnsi" w:hAnsiTheme="majorHAnsi"/>
          <w:b/>
          <w:color w:val="00B38C"/>
          <w:sz w:val="24"/>
          <w:szCs w:val="24"/>
        </w:rPr>
      </w:pPr>
      <w:r w:rsidRPr="003C46D4">
        <w:rPr>
          <w:rFonts w:asciiTheme="majorHAnsi" w:hAnsiTheme="majorHAnsi"/>
          <w:b/>
          <w:color w:val="00B38C"/>
          <w:sz w:val="24"/>
          <w:szCs w:val="24"/>
        </w:rPr>
        <w:t>Action Step C</w:t>
      </w:r>
    </w:p>
    <w:p w14:paraId="687B367D" w14:textId="77777777" w:rsidR="00A57695" w:rsidRPr="003C46D4" w:rsidRDefault="00A57695" w:rsidP="00E02D2C">
      <w:pPr>
        <w:tabs>
          <w:tab w:val="left" w:pos="1545"/>
        </w:tabs>
        <w:spacing w:after="0"/>
        <w:rPr>
          <w:rFonts w:asciiTheme="majorHAnsi" w:hAnsiTheme="majorHAnsi" w:cs="Arial"/>
        </w:rPr>
      </w:pPr>
      <w:r w:rsidRPr="003C46D4">
        <w:rPr>
          <w:rFonts w:asciiTheme="majorHAnsi" w:hAnsiTheme="majorHAnsi" w:cs="Arial"/>
          <w:b/>
        </w:rPr>
        <w:t>Identify and address service gaps:</w:t>
      </w:r>
      <w:r w:rsidRPr="003C46D4">
        <w:rPr>
          <w:rFonts w:asciiTheme="majorHAnsi" w:hAnsiTheme="majorHAnsi" w:cs="Arial"/>
        </w:rPr>
        <w:t xml:space="preserve"> Collaborate with local governments, schools, nonprofits, churches, and local businesses to identify and address gaps in services</w:t>
      </w:r>
      <w:r w:rsidRPr="003C46D4">
        <w:rPr>
          <w:rFonts w:asciiTheme="majorHAnsi" w:hAnsiTheme="majorHAnsi" w:cs="Arial"/>
          <w:b/>
        </w:rPr>
        <w:t xml:space="preserve"> </w:t>
      </w:r>
      <w:r w:rsidRPr="003C46D4">
        <w:rPr>
          <w:rFonts w:asciiTheme="majorHAnsi" w:hAnsiTheme="majorHAnsi" w:cs="Arial"/>
        </w:rPr>
        <w:t>needed to incorporate newcomers into the social and work fabric of the region.</w:t>
      </w:r>
    </w:p>
    <w:p w14:paraId="687B367E" w14:textId="77777777" w:rsidR="00A57695" w:rsidRPr="003C46D4" w:rsidRDefault="00A57695" w:rsidP="00E02D2C">
      <w:pPr>
        <w:spacing w:after="0"/>
        <w:jc w:val="center"/>
        <w:rPr>
          <w:rFonts w:asciiTheme="majorHAnsi" w:hAnsiTheme="majorHAnsi" w:cstheme="minorBidi"/>
          <w:b/>
          <w:color w:val="00B38C"/>
          <w:sz w:val="28"/>
          <w:szCs w:val="28"/>
          <w:u w:val="single"/>
        </w:rPr>
      </w:pPr>
      <w:r w:rsidRPr="003C46D4">
        <w:rPr>
          <w:rFonts w:asciiTheme="majorHAnsi" w:hAnsiTheme="majorHAnsi"/>
          <w:b/>
          <w:color w:val="00B38C"/>
          <w:sz w:val="28"/>
          <w:szCs w:val="28"/>
          <w:u w:val="single"/>
        </w:rPr>
        <w:t>Recommendation 4</w:t>
      </w:r>
    </w:p>
    <w:p w14:paraId="687B367F" w14:textId="77777777" w:rsidR="00A57695" w:rsidRPr="003C46D4" w:rsidRDefault="00A57695" w:rsidP="00E02D2C">
      <w:pPr>
        <w:tabs>
          <w:tab w:val="left" w:pos="1545"/>
        </w:tabs>
        <w:spacing w:after="0"/>
        <w:rPr>
          <w:rFonts w:asciiTheme="majorHAnsi" w:hAnsiTheme="majorHAnsi" w:cs="Arial"/>
          <w:b/>
          <w:sz w:val="24"/>
          <w:szCs w:val="24"/>
        </w:rPr>
      </w:pPr>
      <w:r w:rsidRPr="003C46D4">
        <w:rPr>
          <w:rFonts w:asciiTheme="majorHAnsi" w:hAnsiTheme="majorHAnsi" w:cs="Arial"/>
          <w:b/>
          <w:i/>
          <w:sz w:val="24"/>
          <w:szCs w:val="24"/>
        </w:rPr>
        <w:t>Older workers:</w:t>
      </w:r>
      <w:r w:rsidRPr="003C46D4">
        <w:rPr>
          <w:rFonts w:asciiTheme="majorHAnsi" w:hAnsiTheme="majorHAnsi" w:cs="Arial"/>
          <w:b/>
          <w:sz w:val="24"/>
          <w:szCs w:val="24"/>
        </w:rPr>
        <w:t xml:space="preserve"> As the workforce in the region grows and many older workers need to continue working longer for financial reasons, or for personal satisfaction, the region will need to offer opportunities and services to update the skills of older workers.</w:t>
      </w:r>
    </w:p>
    <w:p w14:paraId="687B3680" w14:textId="77777777" w:rsidR="00A57695" w:rsidRPr="003C46D4" w:rsidRDefault="00A57695" w:rsidP="00E02D2C">
      <w:pPr>
        <w:spacing w:after="0" w:line="240" w:lineRule="auto"/>
        <w:rPr>
          <w:rFonts w:asciiTheme="majorHAnsi" w:hAnsiTheme="majorHAnsi"/>
          <w:b/>
          <w:color w:val="00B38C"/>
          <w:sz w:val="24"/>
          <w:szCs w:val="24"/>
        </w:rPr>
      </w:pPr>
      <w:r w:rsidRPr="003C46D4">
        <w:rPr>
          <w:rFonts w:asciiTheme="majorHAnsi" w:hAnsiTheme="majorHAnsi"/>
          <w:b/>
          <w:color w:val="00B38C"/>
          <w:sz w:val="24"/>
          <w:szCs w:val="24"/>
        </w:rPr>
        <w:t>Action Step A</w:t>
      </w:r>
    </w:p>
    <w:p w14:paraId="687B3681" w14:textId="77777777" w:rsidR="00A57695" w:rsidRPr="003C46D4" w:rsidRDefault="00A57695" w:rsidP="00E02D2C">
      <w:pPr>
        <w:spacing w:after="0" w:line="240" w:lineRule="auto"/>
        <w:rPr>
          <w:rFonts w:asciiTheme="majorHAnsi" w:hAnsiTheme="majorHAnsi" w:cs="Arial"/>
        </w:rPr>
      </w:pPr>
      <w:r w:rsidRPr="003C46D4">
        <w:rPr>
          <w:rFonts w:asciiTheme="majorHAnsi" w:hAnsiTheme="majorHAnsi" w:cs="Arial"/>
          <w:b/>
        </w:rPr>
        <w:t xml:space="preserve">Identify and address skills gaps: </w:t>
      </w:r>
      <w:r w:rsidRPr="003C46D4">
        <w:rPr>
          <w:rFonts w:asciiTheme="majorHAnsi" w:hAnsiTheme="majorHAnsi" w:cs="Arial"/>
        </w:rPr>
        <w:t>Work with local and regional businesses to identify the gaps between the existing skills of older workers and the skills they will need to be productive workers in today’s world. Support the efforts of local and regional educational organizations and businesses as they work together to address older workers’ skill gaps in a way that is effective and timely</w:t>
      </w:r>
    </w:p>
    <w:p w14:paraId="687B3682" w14:textId="77777777" w:rsidR="00A57695" w:rsidRPr="003C46D4" w:rsidRDefault="00A57695" w:rsidP="00E02D2C">
      <w:pPr>
        <w:spacing w:after="0" w:line="240" w:lineRule="auto"/>
        <w:rPr>
          <w:rFonts w:asciiTheme="majorHAnsi" w:hAnsiTheme="majorHAnsi" w:cs="Arial"/>
          <w:sz w:val="16"/>
          <w:szCs w:val="12"/>
        </w:rPr>
      </w:pPr>
    </w:p>
    <w:p w14:paraId="687B3683" w14:textId="77777777" w:rsidR="00A57695" w:rsidRPr="003C46D4" w:rsidRDefault="00A57695" w:rsidP="00E02D2C">
      <w:pPr>
        <w:spacing w:after="0" w:line="240" w:lineRule="auto"/>
        <w:rPr>
          <w:rFonts w:asciiTheme="majorHAnsi" w:hAnsiTheme="majorHAnsi"/>
          <w:b/>
          <w:color w:val="00B38C"/>
          <w:sz w:val="24"/>
          <w:szCs w:val="24"/>
        </w:rPr>
      </w:pPr>
      <w:r w:rsidRPr="003C46D4">
        <w:rPr>
          <w:rFonts w:asciiTheme="majorHAnsi" w:hAnsiTheme="majorHAnsi"/>
          <w:b/>
          <w:color w:val="00B38C"/>
          <w:sz w:val="24"/>
          <w:szCs w:val="24"/>
        </w:rPr>
        <w:t>Action Step B</w:t>
      </w:r>
    </w:p>
    <w:p w14:paraId="687B3684" w14:textId="77777777" w:rsidR="009F2ED8" w:rsidRDefault="00A57695" w:rsidP="00E02D2C">
      <w:pPr>
        <w:spacing w:after="0"/>
      </w:pPr>
      <w:r w:rsidRPr="003C46D4">
        <w:rPr>
          <w:rFonts w:asciiTheme="majorHAnsi" w:hAnsiTheme="majorHAnsi" w:cs="Arial"/>
          <w:b/>
        </w:rPr>
        <w:t xml:space="preserve">Funding: </w:t>
      </w:r>
      <w:r w:rsidRPr="003C46D4">
        <w:rPr>
          <w:rFonts w:asciiTheme="majorHAnsi" w:hAnsiTheme="majorHAnsi" w:cs="Arial"/>
        </w:rPr>
        <w:t>Gain and coordinate local support and advocate with federal elected officials to increase funding levels for effe</w:t>
      </w:r>
      <w:r w:rsidR="00EE3F5D" w:rsidRPr="003C46D4">
        <w:rPr>
          <w:rFonts w:asciiTheme="majorHAnsi" w:hAnsiTheme="majorHAnsi" w:cs="Arial"/>
        </w:rPr>
        <w:t>ctive programs for older workers.</w:t>
      </w:r>
    </w:p>
    <w:sectPr w:rsidR="009F2ED8" w:rsidSect="008E15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B368E" w14:textId="77777777" w:rsidR="00CE0809" w:rsidRDefault="00CE0809" w:rsidP="003C46D4">
      <w:pPr>
        <w:spacing w:after="0" w:line="240" w:lineRule="auto"/>
      </w:pPr>
      <w:r>
        <w:separator/>
      </w:r>
    </w:p>
  </w:endnote>
  <w:endnote w:type="continuationSeparator" w:id="0">
    <w:p w14:paraId="687B368F" w14:textId="77777777" w:rsidR="00CE0809" w:rsidRDefault="00CE0809" w:rsidP="003C4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gnika Negative">
    <w:altName w:val="Stone Sans ITC TT-Bol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B368C" w14:textId="77777777" w:rsidR="00CE0809" w:rsidRDefault="00CE0809" w:rsidP="003C46D4">
      <w:pPr>
        <w:spacing w:after="0" w:line="240" w:lineRule="auto"/>
      </w:pPr>
      <w:r>
        <w:separator/>
      </w:r>
    </w:p>
  </w:footnote>
  <w:footnote w:type="continuationSeparator" w:id="0">
    <w:p w14:paraId="687B368D" w14:textId="77777777" w:rsidR="00CE0809" w:rsidRDefault="00CE0809" w:rsidP="003C4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7C2"/>
    <w:multiLevelType w:val="hybridMultilevel"/>
    <w:tmpl w:val="A3F68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B5F65"/>
    <w:multiLevelType w:val="hybridMultilevel"/>
    <w:tmpl w:val="DE62F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A8723F"/>
    <w:multiLevelType w:val="hybridMultilevel"/>
    <w:tmpl w:val="446C7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2BD0827"/>
    <w:multiLevelType w:val="hybridMultilevel"/>
    <w:tmpl w:val="BF887C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86165"/>
    <w:rsid w:val="000807D5"/>
    <w:rsid w:val="000C1688"/>
    <w:rsid w:val="0012060B"/>
    <w:rsid w:val="00186831"/>
    <w:rsid w:val="001A6CEA"/>
    <w:rsid w:val="001C6074"/>
    <w:rsid w:val="001E3042"/>
    <w:rsid w:val="001F7663"/>
    <w:rsid w:val="0025216D"/>
    <w:rsid w:val="00254616"/>
    <w:rsid w:val="0026092C"/>
    <w:rsid w:val="00262867"/>
    <w:rsid w:val="002A4298"/>
    <w:rsid w:val="002C4DCC"/>
    <w:rsid w:val="002C5B8E"/>
    <w:rsid w:val="002E337F"/>
    <w:rsid w:val="00301101"/>
    <w:rsid w:val="003019CB"/>
    <w:rsid w:val="003064BC"/>
    <w:rsid w:val="00317180"/>
    <w:rsid w:val="0032205F"/>
    <w:rsid w:val="003379F8"/>
    <w:rsid w:val="00340E10"/>
    <w:rsid w:val="00357956"/>
    <w:rsid w:val="00371CA1"/>
    <w:rsid w:val="003C46D4"/>
    <w:rsid w:val="003C5B42"/>
    <w:rsid w:val="003D0216"/>
    <w:rsid w:val="00433A20"/>
    <w:rsid w:val="004366B4"/>
    <w:rsid w:val="00452D6D"/>
    <w:rsid w:val="00471732"/>
    <w:rsid w:val="004E6B2A"/>
    <w:rsid w:val="004F119D"/>
    <w:rsid w:val="004F7F05"/>
    <w:rsid w:val="0050509D"/>
    <w:rsid w:val="005261F4"/>
    <w:rsid w:val="00526835"/>
    <w:rsid w:val="00534637"/>
    <w:rsid w:val="005654C6"/>
    <w:rsid w:val="005E5A02"/>
    <w:rsid w:val="00655F7B"/>
    <w:rsid w:val="006607EA"/>
    <w:rsid w:val="006A6A3F"/>
    <w:rsid w:val="006D3C4F"/>
    <w:rsid w:val="007038B7"/>
    <w:rsid w:val="00745C78"/>
    <w:rsid w:val="007501B1"/>
    <w:rsid w:val="007A4714"/>
    <w:rsid w:val="007B1B4D"/>
    <w:rsid w:val="007D6607"/>
    <w:rsid w:val="008042C6"/>
    <w:rsid w:val="00820354"/>
    <w:rsid w:val="00850C1A"/>
    <w:rsid w:val="0089229F"/>
    <w:rsid w:val="008C66C4"/>
    <w:rsid w:val="008D3301"/>
    <w:rsid w:val="008E0427"/>
    <w:rsid w:val="008E04EF"/>
    <w:rsid w:val="008E15E3"/>
    <w:rsid w:val="00916919"/>
    <w:rsid w:val="00970513"/>
    <w:rsid w:val="009C5923"/>
    <w:rsid w:val="009F2ED8"/>
    <w:rsid w:val="009F614E"/>
    <w:rsid w:val="00A22957"/>
    <w:rsid w:val="00A4243E"/>
    <w:rsid w:val="00A47363"/>
    <w:rsid w:val="00A53C52"/>
    <w:rsid w:val="00A57695"/>
    <w:rsid w:val="00A632E6"/>
    <w:rsid w:val="00A70A25"/>
    <w:rsid w:val="00B036FF"/>
    <w:rsid w:val="00B1120E"/>
    <w:rsid w:val="00B464F8"/>
    <w:rsid w:val="00B961E0"/>
    <w:rsid w:val="00BA173D"/>
    <w:rsid w:val="00BA65C6"/>
    <w:rsid w:val="00BD22FD"/>
    <w:rsid w:val="00BF5F33"/>
    <w:rsid w:val="00C06520"/>
    <w:rsid w:val="00C2459D"/>
    <w:rsid w:val="00C61918"/>
    <w:rsid w:val="00C87DA9"/>
    <w:rsid w:val="00C87EFE"/>
    <w:rsid w:val="00CE0809"/>
    <w:rsid w:val="00CF0497"/>
    <w:rsid w:val="00CF5DFE"/>
    <w:rsid w:val="00D24F76"/>
    <w:rsid w:val="00D31FD6"/>
    <w:rsid w:val="00D63AD6"/>
    <w:rsid w:val="00DA2411"/>
    <w:rsid w:val="00DB1E9D"/>
    <w:rsid w:val="00DC4341"/>
    <w:rsid w:val="00E02D2C"/>
    <w:rsid w:val="00E04933"/>
    <w:rsid w:val="00E179B3"/>
    <w:rsid w:val="00E45842"/>
    <w:rsid w:val="00E77F8E"/>
    <w:rsid w:val="00E91666"/>
    <w:rsid w:val="00EE3F5D"/>
    <w:rsid w:val="00F34F2B"/>
    <w:rsid w:val="00F47AF3"/>
    <w:rsid w:val="00F86165"/>
    <w:rsid w:val="00FB1FC2"/>
    <w:rsid w:val="00FE67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3" type="connector" idref="#AutoShape 2"/>
        <o:r id="V:Rule4" type="connector" idref="#_x0000_s1029"/>
      </o:rules>
    </o:shapelayout>
  </w:shapeDefaults>
  <w:decimalSymbol w:val="."/>
  <w:listSeparator w:val=","/>
  <w14:docId w14:val="687B3631"/>
  <w15:docId w15:val="{1A09041D-66C3-44A0-BC86-4D0E7F54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E15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6165"/>
    <w:pPr>
      <w:ind w:left="720"/>
      <w:contextualSpacing/>
    </w:pPr>
  </w:style>
  <w:style w:type="table" w:styleId="TableGrid">
    <w:name w:val="Table Grid"/>
    <w:basedOn w:val="TableNormal"/>
    <w:uiPriority w:val="99"/>
    <w:rsid w:val="00357956"/>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0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354"/>
    <w:rPr>
      <w:rFonts w:ascii="Tahoma" w:hAnsi="Tahoma" w:cs="Tahoma"/>
      <w:sz w:val="16"/>
      <w:szCs w:val="16"/>
    </w:rPr>
  </w:style>
  <w:style w:type="paragraph" w:styleId="Header">
    <w:name w:val="header"/>
    <w:basedOn w:val="Normal"/>
    <w:link w:val="HeaderChar"/>
    <w:uiPriority w:val="99"/>
    <w:unhideWhenUsed/>
    <w:rsid w:val="003C4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6D4"/>
    <w:rPr>
      <w:sz w:val="22"/>
      <w:szCs w:val="22"/>
    </w:rPr>
  </w:style>
  <w:style w:type="paragraph" w:styleId="Footer">
    <w:name w:val="footer"/>
    <w:basedOn w:val="Normal"/>
    <w:link w:val="FooterChar"/>
    <w:uiPriority w:val="99"/>
    <w:unhideWhenUsed/>
    <w:rsid w:val="003C4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6D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279428">
      <w:bodyDiv w:val="1"/>
      <w:marLeft w:val="0"/>
      <w:marRight w:val="0"/>
      <w:marTop w:val="0"/>
      <w:marBottom w:val="0"/>
      <w:divBdr>
        <w:top w:val="none" w:sz="0" w:space="0" w:color="auto"/>
        <w:left w:val="none" w:sz="0" w:space="0" w:color="auto"/>
        <w:bottom w:val="none" w:sz="0" w:space="0" w:color="auto"/>
        <w:right w:val="none" w:sz="0" w:space="0" w:color="auto"/>
      </w:divBdr>
    </w:div>
    <w:div w:id="1637643617">
      <w:bodyDiv w:val="1"/>
      <w:marLeft w:val="0"/>
      <w:marRight w:val="0"/>
      <w:marTop w:val="0"/>
      <w:marBottom w:val="0"/>
      <w:divBdr>
        <w:top w:val="none" w:sz="0" w:space="0" w:color="auto"/>
        <w:left w:val="none" w:sz="0" w:space="0" w:color="auto"/>
        <w:bottom w:val="none" w:sz="0" w:space="0" w:color="auto"/>
        <w:right w:val="none" w:sz="0" w:space="0" w:color="auto"/>
      </w:divBdr>
    </w:div>
    <w:div w:id="1762989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B4F9F226D7ED41A64E4C623E43FF50" ma:contentTypeVersion="3" ma:contentTypeDescription="Create a new document." ma:contentTypeScope="" ma:versionID="663fa13bf50801bc59cf558b67411059">
  <xsd:schema xmlns:xsd="http://www.w3.org/2001/XMLSchema" xmlns:xs="http://www.w3.org/2001/XMLSchema" xmlns:p="http://schemas.microsoft.com/office/2006/metadata/properties" xmlns:ns2="c8d2cef9-e30f-4ff2-8bd5-ae41c358ec99" targetNamespace="http://schemas.microsoft.com/office/2006/metadata/properties" ma:root="true" ma:fieldsID="d754e63e4efd4b060cbc0f87dc2ebc54" ns2:_="">
    <xsd:import namespace="c8d2cef9-e30f-4ff2-8bd5-ae41c358ec99"/>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2cef9-e30f-4ff2-8bd5-ae41c358ec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4E6D9-F9BD-48B3-9E75-F322C2AAB1A9}">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c8d2cef9-e30f-4ff2-8bd5-ae41c358ec9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9C62D2A-8C4D-4DD7-84DB-AB8D2C0DD7C8}">
  <ds:schemaRefs>
    <ds:schemaRef ds:uri="http://schemas.microsoft.com/sharepoint/v3/contenttype/forms"/>
  </ds:schemaRefs>
</ds:datastoreItem>
</file>

<file path=customXml/itemProps3.xml><?xml version="1.0" encoding="utf-8"?>
<ds:datastoreItem xmlns:ds="http://schemas.openxmlformats.org/officeDocument/2006/customXml" ds:itemID="{701CC827-8F68-4850-8086-BC916BF49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2cef9-e30f-4ff2-8bd5-ae41c358e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24F552-D563-4E35-A6E1-596182CF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DFrank</dc:creator>
  <cp:lastModifiedBy>Staci Headley</cp:lastModifiedBy>
  <cp:revision>2</cp:revision>
  <cp:lastPrinted>2016-06-16T15:10:00Z</cp:lastPrinted>
  <dcterms:created xsi:type="dcterms:W3CDTF">2016-07-01T21:21:00Z</dcterms:created>
  <dcterms:modified xsi:type="dcterms:W3CDTF">2016-07-01T21:21:00Z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0x010100B6B4F9F226D7ED41A64E4C623E43FF50</vt:lpwstr>
  </property>
</Properties>
</file>